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FE6D32" w14:textId="77777777" w:rsidR="001E1A70" w:rsidRPr="001E1A70" w:rsidRDefault="001E1A70" w:rsidP="001E1A70">
      <w:pPr>
        <w:pStyle w:val="Default"/>
        <w:jc w:val="center"/>
        <w:rPr>
          <w:b/>
          <w:bCs/>
          <w:color w:val="0B769F" w:themeColor="accent4" w:themeShade="BF"/>
          <w:sz w:val="36"/>
          <w:szCs w:val="36"/>
        </w:rPr>
      </w:pPr>
      <w:r w:rsidRPr="001E1A70">
        <w:rPr>
          <w:b/>
          <w:bCs/>
          <w:color w:val="0B769F" w:themeColor="accent4" w:themeShade="BF"/>
          <w:sz w:val="36"/>
          <w:szCs w:val="36"/>
        </w:rPr>
        <w:t>Norma Técnica de Calidad de Servicios para Sistemas de Distribución</w:t>
      </w:r>
    </w:p>
    <w:p w14:paraId="0610E14A" w14:textId="77777777" w:rsidR="001E1A70" w:rsidRDefault="001E1A70" w:rsidP="001E1A70">
      <w:pPr>
        <w:pStyle w:val="Default"/>
        <w:rPr>
          <w:b/>
          <w:bCs/>
          <w:sz w:val="28"/>
          <w:szCs w:val="28"/>
        </w:rPr>
      </w:pPr>
    </w:p>
    <w:p w14:paraId="53385EC0" w14:textId="77777777" w:rsidR="001E1A70" w:rsidRDefault="001E1A70" w:rsidP="001E1A70">
      <w:pPr>
        <w:pStyle w:val="Default"/>
        <w:rPr>
          <w:b/>
          <w:bCs/>
          <w:sz w:val="28"/>
          <w:szCs w:val="28"/>
        </w:rPr>
      </w:pPr>
      <w:r>
        <w:rPr>
          <w:b/>
          <w:bCs/>
          <w:sz w:val="28"/>
          <w:szCs w:val="28"/>
        </w:rPr>
        <w:t>TÍTULO 5-1 CONEXIÓN Y AMPLIACIÓN DE SERVICIOS</w:t>
      </w:r>
    </w:p>
    <w:p w14:paraId="7E187D69" w14:textId="4DFF38F1" w:rsidR="001E1A70" w:rsidRDefault="001E1A70" w:rsidP="001E1A70">
      <w:pPr>
        <w:pStyle w:val="Default"/>
        <w:rPr>
          <w:sz w:val="28"/>
          <w:szCs w:val="28"/>
        </w:rPr>
      </w:pPr>
      <w:r>
        <w:rPr>
          <w:b/>
          <w:bCs/>
          <w:sz w:val="28"/>
          <w:szCs w:val="28"/>
        </w:rPr>
        <w:t xml:space="preserve"> </w:t>
      </w:r>
    </w:p>
    <w:p w14:paraId="5DE37221" w14:textId="77777777" w:rsidR="004930AE" w:rsidRDefault="004930AE" w:rsidP="004930AE">
      <w:pPr>
        <w:pStyle w:val="Default"/>
        <w:rPr>
          <w:b/>
          <w:bCs/>
          <w:sz w:val="23"/>
          <w:szCs w:val="23"/>
        </w:rPr>
      </w:pPr>
      <w:r>
        <w:rPr>
          <w:b/>
          <w:bCs/>
          <w:sz w:val="23"/>
          <w:szCs w:val="23"/>
        </w:rPr>
        <w:t xml:space="preserve">Artículo 5-10 Modificación o Traslado de Redes de Distribución </w:t>
      </w:r>
    </w:p>
    <w:p w14:paraId="4ED1EE7C" w14:textId="77777777" w:rsidR="004930AE" w:rsidRPr="004930AE" w:rsidRDefault="004930AE" w:rsidP="004930AE">
      <w:pPr>
        <w:pStyle w:val="Default"/>
        <w:rPr>
          <w:sz w:val="12"/>
          <w:szCs w:val="12"/>
        </w:rPr>
      </w:pPr>
    </w:p>
    <w:p w14:paraId="799E3E84" w14:textId="77777777" w:rsidR="004930AE" w:rsidRDefault="004930AE" w:rsidP="004930AE">
      <w:pPr>
        <w:pStyle w:val="Default"/>
        <w:jc w:val="both"/>
        <w:rPr>
          <w:sz w:val="23"/>
          <w:szCs w:val="23"/>
        </w:rPr>
      </w:pPr>
      <w:r>
        <w:rPr>
          <w:sz w:val="23"/>
          <w:szCs w:val="23"/>
        </w:rPr>
        <w:t xml:space="preserve">Cuando un Organismo Público requiera modificar o trasladar redes de distribución eléctrica para efectuar obras de rectificación, cambios de nivel o pavimentación definitiva en calles, plazas y caminos, o por cualquier otro motivo, podrá solicitar que las Empresas Distribuidoras hagan en sus instalaciones las modificaciones necesarias para no perturbar la construcción de esas obras. </w:t>
      </w:r>
    </w:p>
    <w:p w14:paraId="46D148B0" w14:textId="77777777" w:rsidR="004930AE" w:rsidRDefault="004930AE" w:rsidP="004930AE">
      <w:pPr>
        <w:pStyle w:val="Default"/>
        <w:jc w:val="both"/>
        <w:rPr>
          <w:sz w:val="23"/>
          <w:szCs w:val="23"/>
        </w:rPr>
      </w:pPr>
      <w:r>
        <w:rPr>
          <w:sz w:val="23"/>
          <w:szCs w:val="23"/>
        </w:rPr>
        <w:t xml:space="preserve">Sin perjuicio de lo señalado en el inciso precedente, lo establecido en el presente Título no es aplicable a las modificaciones o traslado de redes de distribución requeridos por la Dirección de Vialidad. </w:t>
      </w:r>
    </w:p>
    <w:p w14:paraId="5776B124" w14:textId="77777777" w:rsidR="004930AE" w:rsidRPr="004930AE" w:rsidRDefault="004930AE" w:rsidP="004930AE">
      <w:pPr>
        <w:pStyle w:val="Default"/>
        <w:jc w:val="both"/>
        <w:rPr>
          <w:sz w:val="12"/>
          <w:szCs w:val="12"/>
        </w:rPr>
      </w:pPr>
    </w:p>
    <w:p w14:paraId="65DE4FCB" w14:textId="77777777" w:rsidR="004930AE" w:rsidRDefault="004930AE" w:rsidP="004930AE">
      <w:pPr>
        <w:pStyle w:val="Default"/>
        <w:jc w:val="both"/>
        <w:rPr>
          <w:sz w:val="23"/>
          <w:szCs w:val="23"/>
        </w:rPr>
      </w:pPr>
      <w:r>
        <w:rPr>
          <w:sz w:val="23"/>
          <w:szCs w:val="23"/>
        </w:rPr>
        <w:t xml:space="preserve">Las comunicaciones que se efectúen entre la Empresa Distribuidora y el Organismo Público deberán ser parte del expediente al que se refiere el Artículo 5-12 y podrán realizarse a través de medios electrónicos, carta certificada, o carta simple ingresada en la oficina comercial o sucursal de la Empresa Distribuidora, a opción del Organismo Público. La Empresa Distribuidora deberá remitir copia de dicha comunicación y su correspondiente respuesta a la Superintendencia en el formato y medio que esta disponga. En caso de que los documentos sean presentados en medios físicos, será responsabilidad de la distribuidora digitalizarlos para mantener la información del expediente. </w:t>
      </w:r>
    </w:p>
    <w:p w14:paraId="0EB42B34" w14:textId="77777777" w:rsidR="004930AE" w:rsidRPr="004930AE" w:rsidRDefault="004930AE" w:rsidP="004930AE">
      <w:pPr>
        <w:pStyle w:val="Default"/>
        <w:jc w:val="both"/>
        <w:rPr>
          <w:sz w:val="12"/>
          <w:szCs w:val="12"/>
        </w:rPr>
      </w:pPr>
    </w:p>
    <w:p w14:paraId="22C473C8" w14:textId="68A4B43E" w:rsidR="004930AE" w:rsidRDefault="004930AE" w:rsidP="004930AE">
      <w:pPr>
        <w:pStyle w:val="Default"/>
        <w:jc w:val="both"/>
        <w:rPr>
          <w:b/>
          <w:bCs/>
          <w:sz w:val="23"/>
          <w:szCs w:val="23"/>
        </w:rPr>
      </w:pPr>
      <w:r>
        <w:rPr>
          <w:sz w:val="23"/>
          <w:szCs w:val="23"/>
        </w:rPr>
        <w:t xml:space="preserve">Las comunicaciones que se efectúen mediante medios </w:t>
      </w:r>
      <w:r>
        <w:rPr>
          <w:sz w:val="23"/>
          <w:szCs w:val="23"/>
        </w:rPr>
        <w:t>electrónicos</w:t>
      </w:r>
      <w:r>
        <w:rPr>
          <w:sz w:val="23"/>
          <w:szCs w:val="23"/>
        </w:rPr>
        <w:t xml:space="preserve"> deberán indicar el número de solicitud y cumplir con las instrucciones generales que imparta la Superintendencia con el objetivo de permitir la adecuada fiscalización del proceso.</w:t>
      </w:r>
    </w:p>
    <w:p w14:paraId="5FCDBCE5" w14:textId="77777777" w:rsidR="00F17C08" w:rsidRDefault="00F17C08" w:rsidP="00C076DC">
      <w:pPr>
        <w:pStyle w:val="Default"/>
        <w:rPr>
          <w:b/>
          <w:bCs/>
          <w:sz w:val="23"/>
          <w:szCs w:val="23"/>
        </w:rPr>
      </w:pPr>
    </w:p>
    <w:p w14:paraId="0FD3E4A1" w14:textId="77777777" w:rsidR="004930AE" w:rsidRDefault="004930AE" w:rsidP="004930AE">
      <w:pPr>
        <w:pStyle w:val="Default"/>
        <w:rPr>
          <w:b/>
          <w:bCs/>
          <w:sz w:val="23"/>
          <w:szCs w:val="23"/>
        </w:rPr>
      </w:pPr>
      <w:r>
        <w:rPr>
          <w:b/>
          <w:bCs/>
          <w:sz w:val="23"/>
          <w:szCs w:val="23"/>
        </w:rPr>
        <w:t>Artículo 5-11 Solicitud de Modificación o Traslado de Redes de Distribución</w:t>
      </w:r>
    </w:p>
    <w:p w14:paraId="1EB7E4DE" w14:textId="77777777" w:rsidR="004930AE" w:rsidRPr="004930AE" w:rsidRDefault="004930AE" w:rsidP="00C076DC">
      <w:pPr>
        <w:pStyle w:val="Default"/>
        <w:rPr>
          <w:b/>
          <w:bCs/>
          <w:sz w:val="12"/>
          <w:szCs w:val="12"/>
        </w:rPr>
      </w:pPr>
    </w:p>
    <w:p w14:paraId="552F8DAE" w14:textId="3E5158F1" w:rsidR="00F17C08" w:rsidRDefault="00F17C08" w:rsidP="00F17C08">
      <w:pPr>
        <w:pStyle w:val="Default"/>
        <w:jc w:val="both"/>
        <w:rPr>
          <w:rFonts w:ascii="Arial" w:hAnsi="Arial" w:cs="Arial"/>
          <w:sz w:val="23"/>
          <w:szCs w:val="23"/>
        </w:rPr>
      </w:pPr>
      <w:r>
        <w:rPr>
          <w:sz w:val="23"/>
          <w:szCs w:val="23"/>
        </w:rPr>
        <w:t>El Organismo Público, o persona natural o jurídica mandatada por dicho Organismo Público para ejecutar la obra</w:t>
      </w:r>
      <w:r>
        <w:rPr>
          <w:sz w:val="23"/>
          <w:szCs w:val="23"/>
        </w:rPr>
        <w:t xml:space="preserve"> (</w:t>
      </w:r>
      <w:r>
        <w:rPr>
          <w:rFonts w:ascii="Arial" w:hAnsi="Arial" w:cs="Arial"/>
          <w:sz w:val="18"/>
          <w:szCs w:val="18"/>
        </w:rPr>
        <w:t>1</w:t>
      </w:r>
      <w:r>
        <w:rPr>
          <w:rFonts w:ascii="Arial" w:hAnsi="Arial" w:cs="Arial"/>
          <w:sz w:val="18"/>
          <w:szCs w:val="18"/>
        </w:rPr>
        <w:t>),</w:t>
      </w:r>
      <w:r w:rsidRPr="00F17C08">
        <w:rPr>
          <w:rFonts w:ascii="Arial" w:hAnsi="Arial" w:cs="Arial"/>
          <w:sz w:val="23"/>
          <w:szCs w:val="23"/>
        </w:rPr>
        <w:t xml:space="preserve"> </w:t>
      </w:r>
      <w:r>
        <w:rPr>
          <w:rFonts w:ascii="Arial" w:hAnsi="Arial" w:cs="Arial"/>
          <w:sz w:val="23"/>
          <w:szCs w:val="23"/>
        </w:rPr>
        <w:t>podrá solicitar a la Empresa Distribuidora la modificación o traslado de redes, según corresponda. Para lo anterior, deberá cumplir con el siguiente procedimiento.</w:t>
      </w:r>
    </w:p>
    <w:p w14:paraId="66907381" w14:textId="77777777" w:rsidR="00F17C08" w:rsidRPr="004930AE" w:rsidRDefault="00F17C08" w:rsidP="00F17C08">
      <w:pPr>
        <w:pStyle w:val="Default"/>
        <w:jc w:val="both"/>
        <w:rPr>
          <w:rFonts w:ascii="Arial" w:hAnsi="Arial" w:cs="Arial"/>
          <w:sz w:val="18"/>
          <w:szCs w:val="18"/>
          <w:u w:val="single"/>
        </w:rPr>
      </w:pPr>
    </w:p>
    <w:p w14:paraId="78ECE279" w14:textId="7882D167" w:rsidR="00F17C08" w:rsidRDefault="00F17C08" w:rsidP="004930AE">
      <w:pPr>
        <w:pStyle w:val="Default"/>
        <w:numPr>
          <w:ilvl w:val="0"/>
          <w:numId w:val="51"/>
        </w:numPr>
        <w:ind w:left="284" w:hanging="284"/>
        <w:jc w:val="both"/>
        <w:rPr>
          <w:rFonts w:ascii="Arial" w:hAnsi="Arial" w:cs="Arial"/>
          <w:sz w:val="23"/>
          <w:szCs w:val="23"/>
          <w:u w:val="single"/>
        </w:rPr>
      </w:pPr>
      <w:r w:rsidRPr="004930AE">
        <w:rPr>
          <w:rFonts w:ascii="Arial" w:hAnsi="Arial" w:cs="Arial"/>
          <w:sz w:val="23"/>
          <w:szCs w:val="23"/>
          <w:u w:val="single"/>
        </w:rPr>
        <w:t xml:space="preserve">Solicitud </w:t>
      </w:r>
    </w:p>
    <w:p w14:paraId="22999200" w14:textId="77777777" w:rsidR="004930AE" w:rsidRPr="004930AE" w:rsidRDefault="004930AE" w:rsidP="004930AE">
      <w:pPr>
        <w:pStyle w:val="Default"/>
        <w:ind w:left="720" w:hanging="436"/>
        <w:jc w:val="both"/>
        <w:rPr>
          <w:rFonts w:ascii="Arial" w:hAnsi="Arial" w:cs="Arial"/>
          <w:sz w:val="16"/>
          <w:szCs w:val="16"/>
          <w:u w:val="single"/>
        </w:rPr>
      </w:pPr>
    </w:p>
    <w:p w14:paraId="32B92A67" w14:textId="77777777" w:rsidR="00F17C08" w:rsidRDefault="00F17C08" w:rsidP="00F17C08">
      <w:pPr>
        <w:pStyle w:val="Default"/>
        <w:jc w:val="both"/>
        <w:rPr>
          <w:rFonts w:ascii="Arial" w:hAnsi="Arial" w:cs="Arial"/>
          <w:sz w:val="23"/>
          <w:szCs w:val="23"/>
        </w:rPr>
      </w:pPr>
      <w:r>
        <w:rPr>
          <w:rFonts w:ascii="Arial" w:hAnsi="Arial" w:cs="Arial"/>
          <w:sz w:val="23"/>
          <w:szCs w:val="23"/>
        </w:rPr>
        <w:t xml:space="preserve">El Organismo Público deberá ingresar una solicitud a la Empresa Distribuidora en la que requiera la modificación o el traslado de la Red de Distribución. Dicha solicitud deberá indicar lo siguiente: </w:t>
      </w:r>
    </w:p>
    <w:p w14:paraId="6116D4DC" w14:textId="77777777" w:rsidR="004930AE" w:rsidRDefault="004930AE" w:rsidP="00F17C08">
      <w:pPr>
        <w:pStyle w:val="Default"/>
        <w:jc w:val="both"/>
        <w:rPr>
          <w:rFonts w:ascii="Arial" w:hAnsi="Arial" w:cs="Arial"/>
          <w:sz w:val="23"/>
          <w:szCs w:val="23"/>
        </w:rPr>
      </w:pPr>
    </w:p>
    <w:p w14:paraId="6BE7C12A" w14:textId="77777777" w:rsidR="004930AE" w:rsidRDefault="004930AE" w:rsidP="004930AE">
      <w:pPr>
        <w:pStyle w:val="Default"/>
        <w:spacing w:after="41"/>
        <w:ind w:left="851" w:hanging="567"/>
        <w:jc w:val="both"/>
        <w:rPr>
          <w:sz w:val="23"/>
          <w:szCs w:val="23"/>
        </w:rPr>
      </w:pPr>
      <w:r>
        <w:rPr>
          <w:sz w:val="23"/>
          <w:szCs w:val="23"/>
        </w:rPr>
        <w:t xml:space="preserve">1.1 Datos del Organismo Público. </w:t>
      </w:r>
    </w:p>
    <w:p w14:paraId="34EA5E0C" w14:textId="77777777" w:rsidR="004930AE" w:rsidRDefault="004930AE" w:rsidP="004930AE">
      <w:pPr>
        <w:pStyle w:val="Default"/>
        <w:spacing w:after="41"/>
        <w:ind w:left="851" w:hanging="567"/>
        <w:jc w:val="both"/>
        <w:rPr>
          <w:sz w:val="23"/>
          <w:szCs w:val="23"/>
        </w:rPr>
      </w:pPr>
      <w:r>
        <w:rPr>
          <w:sz w:val="23"/>
          <w:szCs w:val="23"/>
        </w:rPr>
        <w:t xml:space="preserve">1.2 Nombre del proyecto y código BIP, si es que aplica. </w:t>
      </w:r>
    </w:p>
    <w:p w14:paraId="572FE9B8" w14:textId="77777777" w:rsidR="004930AE" w:rsidRDefault="004930AE" w:rsidP="004930AE">
      <w:pPr>
        <w:pStyle w:val="Default"/>
        <w:spacing w:after="41"/>
        <w:ind w:left="851" w:hanging="567"/>
        <w:jc w:val="both"/>
        <w:rPr>
          <w:sz w:val="23"/>
          <w:szCs w:val="23"/>
        </w:rPr>
      </w:pPr>
      <w:r>
        <w:rPr>
          <w:sz w:val="23"/>
          <w:szCs w:val="23"/>
        </w:rPr>
        <w:t xml:space="preserve">1.3 Indicar si corresponde a una modificación o traslado de redes de distribución. </w:t>
      </w:r>
    </w:p>
    <w:p w14:paraId="642620BE" w14:textId="77777777" w:rsidR="004930AE" w:rsidRDefault="004930AE" w:rsidP="004930AE">
      <w:pPr>
        <w:pStyle w:val="Default"/>
        <w:spacing w:after="41"/>
        <w:ind w:left="851" w:hanging="567"/>
        <w:jc w:val="both"/>
        <w:rPr>
          <w:sz w:val="23"/>
          <w:szCs w:val="23"/>
        </w:rPr>
      </w:pPr>
      <w:r>
        <w:rPr>
          <w:sz w:val="23"/>
          <w:szCs w:val="23"/>
        </w:rPr>
        <w:t xml:space="preserve">1.4 Descripción del proyecto. </w:t>
      </w:r>
    </w:p>
    <w:p w14:paraId="2B60D9DE" w14:textId="77777777" w:rsidR="004930AE" w:rsidRDefault="004930AE" w:rsidP="004930AE">
      <w:pPr>
        <w:pStyle w:val="Default"/>
      </w:pPr>
    </w:p>
    <w:p w14:paraId="1C967787" w14:textId="1F76404B" w:rsidR="004930AE" w:rsidRDefault="004930AE" w:rsidP="004930AE">
      <w:pPr>
        <w:pStyle w:val="Default"/>
        <w:numPr>
          <w:ilvl w:val="0"/>
          <w:numId w:val="52"/>
        </w:numPr>
        <w:jc w:val="both"/>
        <w:rPr>
          <w:rFonts w:ascii="Arial" w:hAnsi="Arial" w:cs="Arial"/>
          <w:sz w:val="23"/>
          <w:szCs w:val="23"/>
        </w:rPr>
      </w:pPr>
      <w:r>
        <w:rPr>
          <w:sz w:val="20"/>
          <w:szCs w:val="20"/>
        </w:rPr>
        <w:t xml:space="preserve">Las referencias realizadas en el presente Título a Organismo </w:t>
      </w:r>
      <w:r>
        <w:rPr>
          <w:sz w:val="20"/>
          <w:szCs w:val="20"/>
        </w:rPr>
        <w:t>Público</w:t>
      </w:r>
      <w:r>
        <w:rPr>
          <w:sz w:val="20"/>
          <w:szCs w:val="20"/>
        </w:rPr>
        <w:t xml:space="preserve"> se entenderán realizadas a la persona natural o jurídica mandatada por dicho Organismo Público para ejecutar la obra, en caso de que corresponda.</w:t>
      </w:r>
    </w:p>
    <w:p w14:paraId="1A278382" w14:textId="77777777" w:rsidR="00F17C08" w:rsidRPr="004930AE" w:rsidRDefault="00F17C08" w:rsidP="00F17C08">
      <w:pPr>
        <w:pStyle w:val="Default"/>
        <w:spacing w:after="41"/>
        <w:jc w:val="both"/>
        <w:rPr>
          <w:sz w:val="12"/>
          <w:szCs w:val="12"/>
        </w:rPr>
      </w:pPr>
    </w:p>
    <w:p w14:paraId="6AA0B3F8" w14:textId="77777777" w:rsidR="00F17C08" w:rsidRDefault="00F17C08" w:rsidP="00F17C08">
      <w:pPr>
        <w:pStyle w:val="Default"/>
        <w:spacing w:after="41"/>
        <w:ind w:left="851" w:hanging="567"/>
        <w:jc w:val="both"/>
        <w:rPr>
          <w:sz w:val="23"/>
          <w:szCs w:val="23"/>
        </w:rPr>
      </w:pPr>
      <w:r>
        <w:rPr>
          <w:sz w:val="23"/>
          <w:szCs w:val="23"/>
        </w:rPr>
        <w:t xml:space="preserve">1.5 Plano del trazado, indicando la Red de Distribución que se quiere modificar o trasladar. </w:t>
      </w:r>
    </w:p>
    <w:p w14:paraId="32253172" w14:textId="77777777" w:rsidR="00F17C08" w:rsidRDefault="00F17C08" w:rsidP="00F17C08">
      <w:pPr>
        <w:pStyle w:val="Default"/>
        <w:spacing w:after="41"/>
        <w:ind w:left="851" w:hanging="567"/>
        <w:jc w:val="both"/>
        <w:rPr>
          <w:sz w:val="23"/>
          <w:szCs w:val="23"/>
        </w:rPr>
      </w:pPr>
      <w:r>
        <w:rPr>
          <w:sz w:val="23"/>
          <w:szCs w:val="23"/>
        </w:rPr>
        <w:t xml:space="preserve">1.6 Cronograma del proyecto. </w:t>
      </w:r>
    </w:p>
    <w:p w14:paraId="57E6C205" w14:textId="77777777" w:rsidR="00F17C08" w:rsidRDefault="00F17C08" w:rsidP="00F17C08">
      <w:pPr>
        <w:pStyle w:val="Default"/>
        <w:ind w:left="851" w:hanging="567"/>
        <w:jc w:val="both"/>
        <w:rPr>
          <w:sz w:val="23"/>
          <w:szCs w:val="23"/>
        </w:rPr>
      </w:pPr>
      <w:r>
        <w:rPr>
          <w:sz w:val="23"/>
          <w:szCs w:val="23"/>
        </w:rPr>
        <w:t xml:space="preserve">1.7 Fecha referencial en la que el Organismo Público requiere que la modificación o traslado se encuentre ejecutada. </w:t>
      </w:r>
    </w:p>
    <w:p w14:paraId="40E3FB59" w14:textId="77777777" w:rsidR="004930AE" w:rsidRDefault="004930AE" w:rsidP="00F17C08">
      <w:pPr>
        <w:pStyle w:val="Default"/>
        <w:jc w:val="both"/>
        <w:rPr>
          <w:rFonts w:ascii="Arial" w:hAnsi="Arial" w:cs="Arial"/>
          <w:sz w:val="23"/>
          <w:szCs w:val="23"/>
        </w:rPr>
      </w:pPr>
    </w:p>
    <w:p w14:paraId="7872EE2C" w14:textId="47130CEF" w:rsidR="00F17C08" w:rsidRDefault="00F17C08" w:rsidP="00F17C08">
      <w:pPr>
        <w:pStyle w:val="Default"/>
        <w:jc w:val="both"/>
        <w:rPr>
          <w:rFonts w:ascii="Arial" w:hAnsi="Arial" w:cs="Arial"/>
          <w:sz w:val="23"/>
          <w:szCs w:val="23"/>
        </w:rPr>
      </w:pPr>
      <w:r>
        <w:rPr>
          <w:rFonts w:ascii="Arial" w:hAnsi="Arial" w:cs="Arial"/>
          <w:sz w:val="23"/>
          <w:szCs w:val="23"/>
        </w:rPr>
        <w:t xml:space="preserve">La Empresa Distribuidora dispondrá de 10 días hábiles para revisar los antecedentes y notificar al Organismo Público de la admisibilidad de la solicitud de modificación o traslado de la red, según corresponda. </w:t>
      </w:r>
    </w:p>
    <w:p w14:paraId="300D769B" w14:textId="77777777" w:rsidR="00F17C08" w:rsidRDefault="00F17C08" w:rsidP="00F17C08">
      <w:pPr>
        <w:pStyle w:val="Default"/>
        <w:jc w:val="both"/>
        <w:rPr>
          <w:rFonts w:ascii="Arial" w:hAnsi="Arial" w:cs="Arial"/>
          <w:sz w:val="23"/>
          <w:szCs w:val="23"/>
        </w:rPr>
      </w:pPr>
    </w:p>
    <w:p w14:paraId="6C2818F9" w14:textId="77777777" w:rsidR="00F17C08" w:rsidRDefault="00F17C08" w:rsidP="00F17C08">
      <w:pPr>
        <w:pStyle w:val="Default"/>
        <w:jc w:val="both"/>
        <w:rPr>
          <w:rFonts w:ascii="Arial" w:hAnsi="Arial" w:cs="Arial"/>
          <w:sz w:val="23"/>
          <w:szCs w:val="23"/>
        </w:rPr>
      </w:pPr>
      <w:r>
        <w:rPr>
          <w:rFonts w:ascii="Arial" w:hAnsi="Arial" w:cs="Arial"/>
          <w:sz w:val="23"/>
          <w:szCs w:val="23"/>
        </w:rPr>
        <w:t xml:space="preserve">Sin perjuicio de lo anterior, en el caso de que la Empresa Distribuidora, justificadamente, determine que los datos entregados por el Organismo Público no son suficientes o contienen errores que imposibilitan calificar de admisible la solicitud, podrá, por única vez, notificar al Organismo Público que la solicitud no cumple los requisitos de admisibilidad, debiendo detallar cada uno de los datos o antecedentes que se deben corregir o completar. Transcurrido el plazo de 10 días hábiles desde el ingreso de la solicitud sin que la Empresa Distribuidora hubiese realizado la notificación de admisibilidad o la insuficiencia o errores en los datos, la solicitud se considerará admisible. </w:t>
      </w:r>
    </w:p>
    <w:p w14:paraId="05AA7AEE" w14:textId="77777777" w:rsidR="00F17C08" w:rsidRDefault="00F17C08" w:rsidP="00F17C08">
      <w:pPr>
        <w:pStyle w:val="Default"/>
        <w:jc w:val="both"/>
        <w:rPr>
          <w:rFonts w:ascii="Arial" w:hAnsi="Arial" w:cs="Arial"/>
          <w:sz w:val="23"/>
          <w:szCs w:val="23"/>
        </w:rPr>
      </w:pPr>
    </w:p>
    <w:p w14:paraId="65CA46FE" w14:textId="77777777" w:rsidR="004930AE" w:rsidRDefault="00F17C08" w:rsidP="004930AE">
      <w:pPr>
        <w:pStyle w:val="Default"/>
        <w:jc w:val="both"/>
        <w:rPr>
          <w:rFonts w:ascii="Arial" w:hAnsi="Arial" w:cs="Arial"/>
          <w:sz w:val="23"/>
          <w:szCs w:val="23"/>
        </w:rPr>
      </w:pPr>
      <w:r>
        <w:rPr>
          <w:rFonts w:ascii="Arial" w:hAnsi="Arial" w:cs="Arial"/>
          <w:sz w:val="23"/>
          <w:szCs w:val="23"/>
        </w:rPr>
        <w:t>En el caso de que el Organismo Público hubiese sido notificado por la Empresa Distribuidora de que la solicitud no cumple con los requisitos de admisibilidad, este dispondrá de 10 días hábiles para corregir o completar los datos o antecedentes observados. Una vez vencido dicho plazo sin que el Organismo Público resuelva las observaciones, la solicitud se entenderá como no presentada, debiendo el Organismo Público ingresar una nueva solicitud si desea perseverar con el requerimiento de modificación o traslado de redes. No obstante, el Organismo Público podrá convenir con la Empresa Distribuidora, por una vez, una extensión</w:t>
      </w:r>
      <w:r>
        <w:rPr>
          <w:rFonts w:ascii="Arial" w:hAnsi="Arial" w:cs="Arial"/>
          <w:sz w:val="23"/>
          <w:szCs w:val="23"/>
        </w:rPr>
        <w:t xml:space="preserve"> </w:t>
      </w:r>
      <w:r w:rsidR="004930AE" w:rsidRPr="00F17C08">
        <w:rPr>
          <w:rFonts w:ascii="Arial" w:hAnsi="Arial" w:cs="Arial"/>
          <w:sz w:val="23"/>
          <w:szCs w:val="23"/>
        </w:rPr>
        <w:t>de plazo para la entrega de los antecedentes. La copia de la solicitud de prórroga del Organismo Público y la respuesta de la Empresa Distribuidora deberán quedar en el expediente.</w:t>
      </w:r>
    </w:p>
    <w:p w14:paraId="06F34CE4" w14:textId="4157F121" w:rsidR="004930AE" w:rsidRPr="00F17C08" w:rsidRDefault="004930AE" w:rsidP="004930AE">
      <w:pPr>
        <w:pStyle w:val="Default"/>
        <w:jc w:val="both"/>
        <w:rPr>
          <w:rFonts w:ascii="Arial" w:hAnsi="Arial" w:cs="Arial"/>
          <w:sz w:val="23"/>
          <w:szCs w:val="23"/>
        </w:rPr>
      </w:pPr>
      <w:r w:rsidRPr="00F17C08">
        <w:rPr>
          <w:rFonts w:ascii="Arial" w:hAnsi="Arial" w:cs="Arial"/>
          <w:sz w:val="23"/>
          <w:szCs w:val="23"/>
        </w:rPr>
        <w:t xml:space="preserve"> </w:t>
      </w:r>
    </w:p>
    <w:p w14:paraId="3ED97163" w14:textId="77777777" w:rsidR="004930AE" w:rsidRPr="004930AE" w:rsidRDefault="004930AE" w:rsidP="004930AE">
      <w:pPr>
        <w:pStyle w:val="Default"/>
        <w:jc w:val="both"/>
        <w:rPr>
          <w:rFonts w:ascii="Arial" w:hAnsi="Arial" w:cs="Arial"/>
          <w:sz w:val="23"/>
          <w:szCs w:val="23"/>
          <w:u w:val="single"/>
        </w:rPr>
      </w:pPr>
      <w:r w:rsidRPr="004930AE">
        <w:rPr>
          <w:rFonts w:ascii="Arial" w:hAnsi="Arial" w:cs="Arial"/>
          <w:sz w:val="23"/>
          <w:szCs w:val="23"/>
          <w:u w:val="single"/>
        </w:rPr>
        <w:t xml:space="preserve">2. Entrega del proyecto de modificación o traslado de redes </w:t>
      </w:r>
    </w:p>
    <w:p w14:paraId="198C6B18" w14:textId="36DFC366" w:rsidR="00F17C08" w:rsidRDefault="00F17C08" w:rsidP="00F17C08">
      <w:pPr>
        <w:pStyle w:val="Default"/>
        <w:jc w:val="both"/>
        <w:rPr>
          <w:rFonts w:ascii="Arial" w:hAnsi="Arial" w:cs="Arial"/>
          <w:sz w:val="23"/>
          <w:szCs w:val="23"/>
        </w:rPr>
      </w:pPr>
    </w:p>
    <w:p w14:paraId="25DF93A0" w14:textId="77777777" w:rsidR="00F17C08" w:rsidRDefault="00F17C08" w:rsidP="00F17C08">
      <w:pPr>
        <w:pStyle w:val="Default"/>
        <w:jc w:val="both"/>
        <w:rPr>
          <w:rFonts w:ascii="Arial" w:hAnsi="Arial" w:cs="Arial"/>
          <w:sz w:val="23"/>
          <w:szCs w:val="23"/>
        </w:rPr>
      </w:pPr>
      <w:r w:rsidRPr="00F17C08">
        <w:rPr>
          <w:rFonts w:ascii="Arial" w:hAnsi="Arial" w:cs="Arial"/>
          <w:sz w:val="23"/>
          <w:szCs w:val="23"/>
        </w:rPr>
        <w:t xml:space="preserve">La Empresa Distribuidora deberá enviar al Organismo Público el proyecto de modificación o traslado de redes de distribución, de acuerdo con los plazos establecidos en la siguiente tabla: </w:t>
      </w:r>
    </w:p>
    <w:p w14:paraId="332FF757" w14:textId="77777777" w:rsidR="00F77FC1" w:rsidRDefault="00F77FC1" w:rsidP="00F17C08">
      <w:pPr>
        <w:pStyle w:val="Default"/>
        <w:jc w:val="both"/>
        <w:rPr>
          <w:rFonts w:ascii="Arial" w:hAnsi="Arial" w:cs="Arial"/>
          <w:sz w:val="23"/>
          <w:szCs w:val="23"/>
        </w:rPr>
      </w:pPr>
    </w:p>
    <w:p w14:paraId="2E2FCD9B" w14:textId="4FAE2304" w:rsidR="00F77FC1" w:rsidRDefault="00F77FC1" w:rsidP="00F77FC1">
      <w:pPr>
        <w:pStyle w:val="Default"/>
        <w:ind w:firstLine="708"/>
        <w:jc w:val="both"/>
        <w:rPr>
          <w:sz w:val="20"/>
          <w:szCs w:val="20"/>
        </w:rPr>
      </w:pPr>
      <w:r>
        <w:rPr>
          <w:sz w:val="20"/>
          <w:szCs w:val="20"/>
        </w:rPr>
        <w:t>Tabla 21: Plazos máximos para entrega del proyecto de modificación o traslado de redes.</w:t>
      </w:r>
    </w:p>
    <w:p w14:paraId="5041EE25" w14:textId="77777777" w:rsidR="00F77FC1" w:rsidRDefault="00F77FC1" w:rsidP="00F77FC1">
      <w:pPr>
        <w:pStyle w:val="Default"/>
        <w:ind w:firstLine="708"/>
        <w:jc w:val="both"/>
        <w:rPr>
          <w:rFonts w:ascii="Arial" w:hAnsi="Arial" w:cs="Arial"/>
          <w:sz w:val="23"/>
          <w:szCs w:val="23"/>
        </w:rPr>
      </w:pPr>
    </w:p>
    <w:p w14:paraId="2EA94B88" w14:textId="22F99541" w:rsidR="00F77FC1" w:rsidRDefault="00F77FC1" w:rsidP="00F17C08">
      <w:pPr>
        <w:pStyle w:val="Default"/>
        <w:jc w:val="both"/>
        <w:rPr>
          <w:rFonts w:ascii="Arial" w:hAnsi="Arial" w:cs="Arial"/>
          <w:sz w:val="23"/>
          <w:szCs w:val="23"/>
        </w:rPr>
      </w:pPr>
      <w:r w:rsidRPr="00F77FC1">
        <w:rPr>
          <w:rFonts w:ascii="Arial" w:hAnsi="Arial" w:cs="Arial"/>
          <w:sz w:val="23"/>
          <w:szCs w:val="23"/>
        </w:rPr>
        <w:drawing>
          <wp:inline distT="0" distB="0" distL="0" distR="0" wp14:anchorId="5BDFAEA3" wp14:editId="69625C0F">
            <wp:extent cx="5940425" cy="1409700"/>
            <wp:effectExtent l="0" t="0" r="3175" b="0"/>
            <wp:docPr id="207693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9357" name=""/>
                    <pic:cNvPicPr/>
                  </pic:nvPicPr>
                  <pic:blipFill>
                    <a:blip r:embed="rId6"/>
                    <a:stretch>
                      <a:fillRect/>
                    </a:stretch>
                  </pic:blipFill>
                  <pic:spPr>
                    <a:xfrm>
                      <a:off x="0" y="0"/>
                      <a:ext cx="5940425" cy="1409700"/>
                    </a:xfrm>
                    <a:prstGeom prst="rect">
                      <a:avLst/>
                    </a:prstGeom>
                  </pic:spPr>
                </pic:pic>
              </a:graphicData>
            </a:graphic>
          </wp:inline>
        </w:drawing>
      </w:r>
    </w:p>
    <w:p w14:paraId="79D3AD71" w14:textId="77777777" w:rsidR="00F77FC1" w:rsidRDefault="00F77FC1" w:rsidP="00F17C08">
      <w:pPr>
        <w:pStyle w:val="Default"/>
        <w:jc w:val="both"/>
        <w:rPr>
          <w:rFonts w:ascii="Arial" w:hAnsi="Arial" w:cs="Arial"/>
          <w:sz w:val="23"/>
          <w:szCs w:val="23"/>
        </w:rPr>
      </w:pPr>
    </w:p>
    <w:p w14:paraId="67D211FB" w14:textId="77777777" w:rsidR="00F77FC1" w:rsidRPr="00F17C08" w:rsidRDefault="00F77FC1" w:rsidP="00F17C08">
      <w:pPr>
        <w:pStyle w:val="Default"/>
        <w:jc w:val="both"/>
        <w:rPr>
          <w:rFonts w:ascii="Arial" w:hAnsi="Arial" w:cs="Arial"/>
          <w:sz w:val="23"/>
          <w:szCs w:val="23"/>
        </w:rPr>
      </w:pPr>
    </w:p>
    <w:p w14:paraId="566ACB58" w14:textId="7CB3151A" w:rsidR="00F17C08" w:rsidRDefault="00F17C08" w:rsidP="00F17C08">
      <w:pPr>
        <w:pStyle w:val="Default"/>
        <w:jc w:val="both"/>
        <w:rPr>
          <w:rFonts w:ascii="Arial" w:hAnsi="Arial" w:cs="Arial"/>
          <w:sz w:val="23"/>
          <w:szCs w:val="23"/>
        </w:rPr>
      </w:pPr>
      <w:r>
        <w:rPr>
          <w:rFonts w:ascii="Arial" w:hAnsi="Arial" w:cs="Arial"/>
          <w:sz w:val="23"/>
          <w:szCs w:val="23"/>
        </w:rPr>
        <w:t xml:space="preserve"> </w:t>
      </w:r>
      <w:r w:rsidR="00F77FC1" w:rsidRPr="00F77FC1">
        <w:rPr>
          <w:rFonts w:ascii="Arial" w:hAnsi="Arial" w:cs="Arial"/>
          <w:sz w:val="23"/>
          <w:szCs w:val="23"/>
        </w:rPr>
        <w:t>El proyecto indicado deberá considerar, como mínimo, lo siguiente</w:t>
      </w:r>
      <w:r w:rsidR="00F77FC1">
        <w:rPr>
          <w:rFonts w:ascii="Arial" w:hAnsi="Arial" w:cs="Arial"/>
          <w:sz w:val="23"/>
          <w:szCs w:val="23"/>
        </w:rPr>
        <w:t>:</w:t>
      </w:r>
      <w:r>
        <w:rPr>
          <w:rFonts w:ascii="Arial" w:hAnsi="Arial" w:cs="Arial"/>
          <w:sz w:val="23"/>
          <w:szCs w:val="23"/>
        </w:rPr>
        <w:t xml:space="preserve"> </w:t>
      </w:r>
    </w:p>
    <w:p w14:paraId="1D89C35D" w14:textId="77777777" w:rsidR="00F77FC1" w:rsidRPr="00FF61C1" w:rsidRDefault="00F77FC1" w:rsidP="00F17C08">
      <w:pPr>
        <w:pStyle w:val="Default"/>
        <w:jc w:val="both"/>
        <w:rPr>
          <w:rFonts w:ascii="Arial" w:hAnsi="Arial" w:cs="Arial"/>
          <w:sz w:val="16"/>
          <w:szCs w:val="16"/>
        </w:rPr>
      </w:pPr>
    </w:p>
    <w:p w14:paraId="65DA8486" w14:textId="7F6478A0" w:rsidR="00F77FC1" w:rsidRPr="00F77FC1" w:rsidRDefault="00F77FC1" w:rsidP="004976C9">
      <w:pPr>
        <w:pStyle w:val="Default"/>
        <w:spacing w:after="22"/>
        <w:ind w:left="851" w:hanging="567"/>
        <w:jc w:val="both"/>
        <w:rPr>
          <w:rFonts w:ascii="Arial" w:hAnsi="Arial" w:cs="Arial"/>
          <w:sz w:val="23"/>
          <w:szCs w:val="23"/>
        </w:rPr>
      </w:pPr>
      <w:r w:rsidRPr="00F77FC1">
        <w:rPr>
          <w:rFonts w:ascii="Arial" w:hAnsi="Arial" w:cs="Arial"/>
          <w:sz w:val="23"/>
          <w:szCs w:val="23"/>
        </w:rPr>
        <w:t xml:space="preserve">2,1 </w:t>
      </w:r>
      <w:r w:rsidRPr="00F77FC1">
        <w:rPr>
          <w:rFonts w:ascii="Arial" w:hAnsi="Arial" w:cs="Arial"/>
          <w:sz w:val="23"/>
          <w:szCs w:val="23"/>
        </w:rPr>
        <w:tab/>
      </w:r>
      <w:r w:rsidRPr="00F77FC1">
        <w:rPr>
          <w:rFonts w:ascii="Arial" w:hAnsi="Arial" w:cs="Arial"/>
          <w:sz w:val="23"/>
          <w:szCs w:val="23"/>
        </w:rPr>
        <w:t xml:space="preserve">Un presupuesto detallado, con sus respectivas cantidades y valores. En el caso de las nuevas instalaciones de distribución deberán indicar además el código VNR correspondiente. En el caso de retiro de instalaciones, obras de apoyos de terceros, obras de traslado, adecuación de Empalmes y otras obras no contempladas en las categorías anteriores se deberá detallar y justificar de forma independiente. </w:t>
      </w:r>
    </w:p>
    <w:p w14:paraId="0B1AE5BF" w14:textId="2497FFEA" w:rsidR="00F77FC1" w:rsidRPr="00F77FC1" w:rsidRDefault="00F77FC1" w:rsidP="004976C9">
      <w:pPr>
        <w:pStyle w:val="Default"/>
        <w:spacing w:after="22"/>
        <w:ind w:left="851" w:hanging="567"/>
        <w:jc w:val="both"/>
        <w:rPr>
          <w:rFonts w:ascii="Arial" w:hAnsi="Arial" w:cs="Arial"/>
          <w:sz w:val="23"/>
          <w:szCs w:val="23"/>
        </w:rPr>
      </w:pPr>
      <w:r w:rsidRPr="00F77FC1">
        <w:rPr>
          <w:rFonts w:ascii="Arial" w:hAnsi="Arial" w:cs="Arial"/>
          <w:sz w:val="23"/>
          <w:szCs w:val="23"/>
        </w:rPr>
        <w:t>2.2</w:t>
      </w:r>
      <w:r w:rsidRPr="00F77FC1">
        <w:rPr>
          <w:rFonts w:ascii="Arial" w:hAnsi="Arial" w:cs="Arial"/>
          <w:sz w:val="23"/>
          <w:szCs w:val="23"/>
        </w:rPr>
        <w:tab/>
      </w:r>
      <w:r w:rsidRPr="00F77FC1">
        <w:rPr>
          <w:rFonts w:ascii="Arial" w:hAnsi="Arial" w:cs="Arial"/>
          <w:sz w:val="23"/>
          <w:szCs w:val="23"/>
        </w:rPr>
        <w:t xml:space="preserve">Cronograma de ejecución de las obras indicando los hitos principales y plazos en que serán implementadas. </w:t>
      </w:r>
    </w:p>
    <w:p w14:paraId="21EC746E" w14:textId="46654F22" w:rsidR="00F77FC1" w:rsidRPr="00F77FC1" w:rsidRDefault="00F77FC1" w:rsidP="004976C9">
      <w:pPr>
        <w:pStyle w:val="Default"/>
        <w:spacing w:after="22"/>
        <w:ind w:left="851" w:hanging="567"/>
        <w:jc w:val="both"/>
        <w:rPr>
          <w:rFonts w:ascii="Arial" w:hAnsi="Arial" w:cs="Arial"/>
          <w:sz w:val="23"/>
          <w:szCs w:val="23"/>
        </w:rPr>
      </w:pPr>
      <w:r w:rsidRPr="00F77FC1">
        <w:rPr>
          <w:rFonts w:ascii="Arial" w:hAnsi="Arial" w:cs="Arial"/>
          <w:sz w:val="23"/>
          <w:szCs w:val="23"/>
        </w:rPr>
        <w:t>2.3</w:t>
      </w:r>
      <w:r w:rsidRPr="00F77FC1">
        <w:rPr>
          <w:rFonts w:ascii="Arial" w:hAnsi="Arial" w:cs="Arial"/>
          <w:sz w:val="23"/>
          <w:szCs w:val="23"/>
        </w:rPr>
        <w:tab/>
      </w:r>
      <w:r w:rsidRPr="00F77FC1">
        <w:rPr>
          <w:rFonts w:ascii="Arial" w:hAnsi="Arial" w:cs="Arial"/>
          <w:sz w:val="23"/>
          <w:szCs w:val="23"/>
        </w:rPr>
        <w:t xml:space="preserve">Los planos asociados a las obras y la ingeniería de detalle que sea necesaria para dar curso a la solicitud del Organismo Público. </w:t>
      </w:r>
    </w:p>
    <w:p w14:paraId="073B619A" w14:textId="035A986A" w:rsidR="00F77FC1" w:rsidRPr="00F77FC1" w:rsidRDefault="00F77FC1" w:rsidP="004976C9">
      <w:pPr>
        <w:pStyle w:val="Default"/>
        <w:spacing w:after="22"/>
        <w:ind w:left="851" w:hanging="567"/>
        <w:jc w:val="both"/>
        <w:rPr>
          <w:rFonts w:ascii="Arial" w:hAnsi="Arial" w:cs="Arial"/>
          <w:sz w:val="23"/>
          <w:szCs w:val="23"/>
        </w:rPr>
      </w:pPr>
      <w:r w:rsidRPr="00F77FC1">
        <w:rPr>
          <w:rFonts w:ascii="Arial" w:hAnsi="Arial" w:cs="Arial"/>
          <w:sz w:val="23"/>
          <w:szCs w:val="23"/>
        </w:rPr>
        <w:t>2.4</w:t>
      </w:r>
      <w:r w:rsidRPr="00F77FC1">
        <w:rPr>
          <w:rFonts w:ascii="Arial" w:hAnsi="Arial" w:cs="Arial"/>
          <w:sz w:val="23"/>
          <w:szCs w:val="23"/>
        </w:rPr>
        <w:tab/>
      </w:r>
      <w:r w:rsidRPr="00F77FC1">
        <w:rPr>
          <w:rFonts w:ascii="Arial" w:hAnsi="Arial" w:cs="Arial"/>
          <w:sz w:val="23"/>
          <w:szCs w:val="23"/>
        </w:rPr>
        <w:t xml:space="preserve">La modalidad de financiamiento de las obras y detalle de condiciones comerciales, montos y plazos de pagos. </w:t>
      </w:r>
    </w:p>
    <w:p w14:paraId="0C1C08EC" w14:textId="2FE5BEF0" w:rsidR="00F77FC1" w:rsidRPr="00F77FC1" w:rsidRDefault="00F77FC1" w:rsidP="004976C9">
      <w:pPr>
        <w:pStyle w:val="Default"/>
        <w:ind w:left="851" w:hanging="567"/>
        <w:jc w:val="both"/>
        <w:rPr>
          <w:rFonts w:ascii="Arial" w:hAnsi="Arial" w:cs="Arial"/>
          <w:sz w:val="23"/>
          <w:szCs w:val="23"/>
        </w:rPr>
      </w:pPr>
      <w:r w:rsidRPr="00F77FC1">
        <w:rPr>
          <w:rFonts w:ascii="Arial" w:hAnsi="Arial" w:cs="Arial"/>
          <w:sz w:val="23"/>
          <w:szCs w:val="23"/>
        </w:rPr>
        <w:t>2.5</w:t>
      </w:r>
      <w:r w:rsidRPr="00F77FC1">
        <w:rPr>
          <w:rFonts w:ascii="Arial" w:hAnsi="Arial" w:cs="Arial"/>
          <w:sz w:val="23"/>
          <w:szCs w:val="23"/>
        </w:rPr>
        <w:tab/>
      </w:r>
      <w:r w:rsidRPr="00F77FC1">
        <w:rPr>
          <w:rFonts w:ascii="Arial" w:hAnsi="Arial" w:cs="Arial"/>
          <w:sz w:val="23"/>
          <w:szCs w:val="23"/>
        </w:rPr>
        <w:t xml:space="preserve">Detalle de los permisos otorgados por terceros que sean estrictamente necesarios obtener para la ejecución de las obras, indicando valores y plazos referenciales. </w:t>
      </w:r>
    </w:p>
    <w:p w14:paraId="2A8EED26" w14:textId="77777777" w:rsidR="00F77FC1" w:rsidRPr="00FF61C1" w:rsidRDefault="00F77FC1" w:rsidP="00F77FC1">
      <w:pPr>
        <w:pStyle w:val="Default"/>
        <w:numPr>
          <w:ilvl w:val="1"/>
          <w:numId w:val="53"/>
        </w:numPr>
        <w:rPr>
          <w:rFonts w:ascii="Arial" w:hAnsi="Arial" w:cs="Arial"/>
          <w:sz w:val="16"/>
          <w:szCs w:val="16"/>
        </w:rPr>
      </w:pPr>
    </w:p>
    <w:p w14:paraId="71147DDF" w14:textId="77777777" w:rsidR="00F77FC1" w:rsidRPr="00F77FC1" w:rsidRDefault="00F77FC1" w:rsidP="00F77FC1">
      <w:pPr>
        <w:pStyle w:val="Default"/>
        <w:rPr>
          <w:rFonts w:ascii="Arial" w:hAnsi="Arial" w:cs="Arial"/>
          <w:sz w:val="23"/>
          <w:szCs w:val="23"/>
        </w:rPr>
      </w:pPr>
      <w:r w:rsidRPr="00F77FC1">
        <w:rPr>
          <w:rFonts w:ascii="Arial" w:hAnsi="Arial" w:cs="Arial"/>
          <w:sz w:val="23"/>
          <w:szCs w:val="23"/>
        </w:rPr>
        <w:t xml:space="preserve">Cuando la Empresa Distribuidora requiera coordinar con el Organismo Público una visita a terreno, deberá dejar registro de la fecha y hora en que esta se realizó. Esta visita en ningún caso implicará un mayor plazo para la entrega del proyecto. </w:t>
      </w:r>
    </w:p>
    <w:p w14:paraId="33066D13" w14:textId="77777777" w:rsidR="00F77FC1" w:rsidRPr="00FF61C1" w:rsidRDefault="00F77FC1" w:rsidP="00F77FC1">
      <w:pPr>
        <w:pStyle w:val="Default"/>
        <w:rPr>
          <w:rFonts w:ascii="Arial" w:hAnsi="Arial" w:cs="Arial"/>
          <w:sz w:val="16"/>
          <w:szCs w:val="16"/>
        </w:rPr>
      </w:pPr>
    </w:p>
    <w:p w14:paraId="622A3398" w14:textId="77777777" w:rsidR="00F77FC1" w:rsidRDefault="00F77FC1" w:rsidP="00F77FC1">
      <w:pPr>
        <w:pStyle w:val="Default"/>
        <w:numPr>
          <w:ilvl w:val="1"/>
          <w:numId w:val="50"/>
        </w:numPr>
        <w:spacing w:after="22"/>
        <w:jc w:val="both"/>
        <w:rPr>
          <w:rFonts w:ascii="Arial" w:hAnsi="Arial" w:cs="Arial"/>
          <w:sz w:val="23"/>
          <w:szCs w:val="23"/>
        </w:rPr>
      </w:pPr>
      <w:r w:rsidRPr="00F77FC1">
        <w:rPr>
          <w:rFonts w:ascii="Arial" w:hAnsi="Arial" w:cs="Arial"/>
          <w:sz w:val="23"/>
          <w:szCs w:val="23"/>
        </w:rPr>
        <w:t xml:space="preserve">Desde la recepción del proyecto de modificación y traslado de redes, el Organismo Público dispondrá de 20 días hábiles para revisarlo e informar su aprobación a la Empresa Distribuidora. En el caso de presentarse discrepancias entre la Empresa Distribuidora y el Organismo Público, estas dispondrán de 10 días hábiles contados desde la finalización del plazo para informar la aprobación al proyecto, para resolverlas. Independiente de lo anterior, el plazo de vigencia del presupuesto será de 120 días. </w:t>
      </w:r>
    </w:p>
    <w:p w14:paraId="0E9E38B9" w14:textId="77777777" w:rsidR="004976C9" w:rsidRDefault="004976C9" w:rsidP="004976C9">
      <w:pPr>
        <w:pStyle w:val="Default"/>
        <w:spacing w:after="22"/>
        <w:jc w:val="both"/>
        <w:rPr>
          <w:rFonts w:ascii="Arial" w:hAnsi="Arial" w:cs="Arial"/>
          <w:sz w:val="23"/>
          <w:szCs w:val="23"/>
        </w:rPr>
      </w:pPr>
    </w:p>
    <w:p w14:paraId="5DDBE1A9" w14:textId="77777777" w:rsidR="004976C9" w:rsidRPr="004976C9" w:rsidRDefault="004976C9" w:rsidP="004976C9">
      <w:pPr>
        <w:pStyle w:val="Default"/>
        <w:rPr>
          <w:rFonts w:ascii="Arial" w:hAnsi="Arial" w:cs="Arial"/>
          <w:sz w:val="23"/>
          <w:szCs w:val="23"/>
        </w:rPr>
      </w:pPr>
    </w:p>
    <w:p w14:paraId="0FC45A98" w14:textId="77777777" w:rsidR="004976C9" w:rsidRPr="004976C9" w:rsidRDefault="004976C9" w:rsidP="004976C9">
      <w:pPr>
        <w:pStyle w:val="Default"/>
        <w:rPr>
          <w:rFonts w:ascii="Arial" w:hAnsi="Arial" w:cs="Arial"/>
          <w:sz w:val="23"/>
          <w:szCs w:val="23"/>
          <w:u w:val="single"/>
        </w:rPr>
      </w:pPr>
      <w:r w:rsidRPr="004976C9">
        <w:rPr>
          <w:rFonts w:ascii="Arial" w:hAnsi="Arial" w:cs="Arial"/>
          <w:sz w:val="23"/>
          <w:szCs w:val="23"/>
          <w:u w:val="single"/>
        </w:rPr>
        <w:t>3. Convenio de modificación o traslado de redes</w:t>
      </w:r>
      <w:r w:rsidRPr="004976C9">
        <w:rPr>
          <w:rFonts w:ascii="Arial" w:hAnsi="Arial" w:cs="Arial"/>
          <w:sz w:val="23"/>
          <w:szCs w:val="23"/>
          <w:u w:val="single"/>
        </w:rPr>
        <w:t>.</w:t>
      </w:r>
    </w:p>
    <w:p w14:paraId="657155EE" w14:textId="6BAABA92" w:rsidR="004976C9" w:rsidRPr="004976C9" w:rsidRDefault="004976C9" w:rsidP="004976C9">
      <w:pPr>
        <w:pStyle w:val="Default"/>
        <w:rPr>
          <w:rFonts w:ascii="Arial" w:hAnsi="Arial" w:cs="Arial"/>
          <w:sz w:val="23"/>
          <w:szCs w:val="23"/>
        </w:rPr>
      </w:pPr>
      <w:r w:rsidRPr="004976C9">
        <w:rPr>
          <w:rFonts w:ascii="Arial" w:hAnsi="Arial" w:cs="Arial"/>
          <w:sz w:val="23"/>
          <w:szCs w:val="23"/>
        </w:rPr>
        <w:t xml:space="preserve"> </w:t>
      </w:r>
    </w:p>
    <w:p w14:paraId="14C14BFF" w14:textId="77777777" w:rsidR="004976C9" w:rsidRDefault="004976C9" w:rsidP="004976C9">
      <w:pPr>
        <w:pStyle w:val="Default"/>
        <w:jc w:val="both"/>
        <w:rPr>
          <w:rFonts w:ascii="Arial" w:hAnsi="Arial" w:cs="Arial"/>
          <w:sz w:val="23"/>
          <w:szCs w:val="23"/>
        </w:rPr>
      </w:pPr>
      <w:r w:rsidRPr="004976C9">
        <w:rPr>
          <w:rFonts w:ascii="Arial" w:hAnsi="Arial" w:cs="Arial"/>
          <w:sz w:val="23"/>
          <w:szCs w:val="23"/>
        </w:rPr>
        <w:t xml:space="preserve">De común acuerdo entre las partes una vez aprobado el proyecto regulado en el numeral precedente, el Organismo Público y la Empresa Distribuidora deberán suscribir un convenio. </w:t>
      </w:r>
    </w:p>
    <w:p w14:paraId="47FA7449" w14:textId="4A0DF6C9" w:rsidR="004976C9" w:rsidRDefault="004976C9" w:rsidP="004976C9">
      <w:pPr>
        <w:pStyle w:val="Default"/>
        <w:jc w:val="both"/>
        <w:rPr>
          <w:rFonts w:ascii="Arial" w:hAnsi="Arial" w:cs="Arial"/>
          <w:sz w:val="23"/>
          <w:szCs w:val="23"/>
        </w:rPr>
      </w:pPr>
      <w:r w:rsidRPr="004976C9">
        <w:rPr>
          <w:rFonts w:ascii="Arial" w:hAnsi="Arial" w:cs="Arial"/>
          <w:sz w:val="23"/>
          <w:szCs w:val="23"/>
        </w:rPr>
        <w:t xml:space="preserve">Este convenio deberá ser suscrito durante el plazo de vigencia de la oferta presentada por la Empresa Distribuidora y deberá incluir, como mínimo, los siguientes términos: </w:t>
      </w:r>
    </w:p>
    <w:p w14:paraId="0635CF96" w14:textId="77777777" w:rsidR="004976C9" w:rsidRDefault="004976C9" w:rsidP="004976C9">
      <w:pPr>
        <w:pStyle w:val="Default"/>
        <w:jc w:val="both"/>
        <w:rPr>
          <w:rFonts w:ascii="Arial" w:hAnsi="Arial" w:cs="Arial"/>
          <w:sz w:val="23"/>
          <w:szCs w:val="23"/>
        </w:rPr>
      </w:pPr>
    </w:p>
    <w:p w14:paraId="45C0E122" w14:textId="5EB42F8C" w:rsidR="004976C9" w:rsidRPr="004976C9" w:rsidRDefault="004976C9" w:rsidP="004976C9">
      <w:pPr>
        <w:pStyle w:val="Default"/>
        <w:spacing w:after="22"/>
        <w:ind w:left="709" w:hanging="567"/>
        <w:rPr>
          <w:rFonts w:ascii="Arial" w:hAnsi="Arial" w:cs="Arial"/>
          <w:sz w:val="23"/>
          <w:szCs w:val="23"/>
        </w:rPr>
      </w:pPr>
      <w:r>
        <w:rPr>
          <w:rFonts w:ascii="Arial" w:hAnsi="Arial" w:cs="Arial"/>
          <w:sz w:val="23"/>
          <w:szCs w:val="23"/>
        </w:rPr>
        <w:t>3.1</w:t>
      </w:r>
      <w:r>
        <w:rPr>
          <w:rFonts w:ascii="Arial" w:hAnsi="Arial" w:cs="Arial"/>
          <w:sz w:val="23"/>
          <w:szCs w:val="23"/>
        </w:rPr>
        <w:tab/>
      </w:r>
      <w:r w:rsidRPr="004976C9">
        <w:rPr>
          <w:rFonts w:ascii="Arial" w:hAnsi="Arial" w:cs="Arial"/>
          <w:sz w:val="23"/>
          <w:szCs w:val="23"/>
        </w:rPr>
        <w:t xml:space="preserve">Antecedentes del proyecto según lo dispuesto en el numeral 2 del presente Artículo. </w:t>
      </w:r>
    </w:p>
    <w:p w14:paraId="1389B184" w14:textId="18C22F56" w:rsidR="004976C9" w:rsidRPr="004976C9" w:rsidRDefault="004976C9" w:rsidP="004976C9">
      <w:pPr>
        <w:pStyle w:val="Default"/>
        <w:spacing w:after="22"/>
        <w:ind w:left="709" w:hanging="567"/>
        <w:rPr>
          <w:rFonts w:ascii="Arial" w:hAnsi="Arial" w:cs="Arial"/>
          <w:sz w:val="23"/>
          <w:szCs w:val="23"/>
        </w:rPr>
      </w:pPr>
      <w:r>
        <w:rPr>
          <w:rFonts w:ascii="Arial" w:hAnsi="Arial" w:cs="Arial"/>
          <w:sz w:val="23"/>
          <w:szCs w:val="23"/>
        </w:rPr>
        <w:t>3.2</w:t>
      </w:r>
      <w:r>
        <w:rPr>
          <w:rFonts w:ascii="Arial" w:hAnsi="Arial" w:cs="Arial"/>
          <w:sz w:val="23"/>
          <w:szCs w:val="23"/>
        </w:rPr>
        <w:tab/>
      </w:r>
      <w:r w:rsidRPr="004976C9">
        <w:rPr>
          <w:rFonts w:ascii="Arial" w:hAnsi="Arial" w:cs="Arial"/>
          <w:sz w:val="23"/>
          <w:szCs w:val="23"/>
        </w:rPr>
        <w:t xml:space="preserve">Descripción del proyecto (traslado o modificación de redes). </w:t>
      </w:r>
    </w:p>
    <w:p w14:paraId="246BD877" w14:textId="232ED709" w:rsidR="004976C9" w:rsidRPr="004976C9" w:rsidRDefault="004976C9" w:rsidP="004976C9">
      <w:pPr>
        <w:pStyle w:val="Default"/>
        <w:spacing w:after="22"/>
        <w:ind w:left="709" w:hanging="567"/>
        <w:rPr>
          <w:rFonts w:ascii="Arial" w:hAnsi="Arial" w:cs="Arial"/>
          <w:sz w:val="23"/>
          <w:szCs w:val="23"/>
        </w:rPr>
      </w:pPr>
      <w:r>
        <w:rPr>
          <w:rFonts w:ascii="Arial" w:hAnsi="Arial" w:cs="Arial"/>
          <w:sz w:val="23"/>
          <w:szCs w:val="23"/>
        </w:rPr>
        <w:t>3.3</w:t>
      </w:r>
      <w:r>
        <w:rPr>
          <w:rFonts w:ascii="Arial" w:hAnsi="Arial" w:cs="Arial"/>
          <w:sz w:val="23"/>
          <w:szCs w:val="23"/>
        </w:rPr>
        <w:tab/>
      </w:r>
      <w:r w:rsidRPr="004976C9">
        <w:rPr>
          <w:rFonts w:ascii="Arial" w:hAnsi="Arial" w:cs="Arial"/>
          <w:sz w:val="23"/>
          <w:szCs w:val="23"/>
        </w:rPr>
        <w:t xml:space="preserve">Sobre la concesión de servicio eléctrico y su infraestructura e instalaciones (de conformidad a las obligaciones de la Ley o DS 327). </w:t>
      </w:r>
    </w:p>
    <w:p w14:paraId="585C19F5" w14:textId="54DEFB2E" w:rsidR="004976C9" w:rsidRPr="004976C9" w:rsidRDefault="004976C9" w:rsidP="004976C9">
      <w:pPr>
        <w:pStyle w:val="Default"/>
        <w:spacing w:after="22"/>
        <w:ind w:left="709" w:hanging="567"/>
        <w:rPr>
          <w:rFonts w:ascii="Arial" w:hAnsi="Arial" w:cs="Arial"/>
          <w:sz w:val="23"/>
          <w:szCs w:val="23"/>
        </w:rPr>
      </w:pPr>
      <w:r>
        <w:rPr>
          <w:rFonts w:ascii="Arial" w:hAnsi="Arial" w:cs="Arial"/>
          <w:sz w:val="23"/>
          <w:szCs w:val="23"/>
        </w:rPr>
        <w:t>3.4</w:t>
      </w:r>
      <w:r>
        <w:rPr>
          <w:rFonts w:ascii="Arial" w:hAnsi="Arial" w:cs="Arial"/>
          <w:sz w:val="23"/>
          <w:szCs w:val="23"/>
        </w:rPr>
        <w:tab/>
      </w:r>
      <w:r w:rsidRPr="004976C9">
        <w:rPr>
          <w:rFonts w:ascii="Arial" w:hAnsi="Arial" w:cs="Arial"/>
          <w:sz w:val="23"/>
          <w:szCs w:val="23"/>
        </w:rPr>
        <w:t xml:space="preserve">Objeto del convenio (Artículo 124 de la Ley). </w:t>
      </w:r>
    </w:p>
    <w:p w14:paraId="605CA5D7" w14:textId="49E76F06" w:rsidR="004976C9" w:rsidRPr="004976C9" w:rsidRDefault="004976C9" w:rsidP="00FF61C1">
      <w:pPr>
        <w:pStyle w:val="Default"/>
        <w:spacing w:after="22"/>
        <w:ind w:left="709" w:hanging="567"/>
        <w:rPr>
          <w:rFonts w:ascii="Arial" w:hAnsi="Arial" w:cs="Arial"/>
          <w:sz w:val="23"/>
          <w:szCs w:val="23"/>
        </w:rPr>
      </w:pPr>
      <w:r>
        <w:rPr>
          <w:rFonts w:ascii="Arial" w:hAnsi="Arial" w:cs="Arial"/>
          <w:sz w:val="23"/>
          <w:szCs w:val="23"/>
        </w:rPr>
        <w:t>3.5</w:t>
      </w:r>
      <w:r>
        <w:rPr>
          <w:rFonts w:ascii="Arial" w:hAnsi="Arial" w:cs="Arial"/>
          <w:sz w:val="23"/>
          <w:szCs w:val="23"/>
        </w:rPr>
        <w:tab/>
      </w:r>
      <w:r w:rsidRPr="004976C9">
        <w:rPr>
          <w:rFonts w:ascii="Arial" w:hAnsi="Arial" w:cs="Arial"/>
          <w:sz w:val="23"/>
          <w:szCs w:val="23"/>
        </w:rPr>
        <w:t xml:space="preserve">Comprobante de aprobación del proyecto o copia del pronunciamiento de la Superintendencia. </w:t>
      </w:r>
    </w:p>
    <w:p w14:paraId="5D532124" w14:textId="1D871E34" w:rsidR="004976C9" w:rsidRPr="004976C9" w:rsidRDefault="004976C9" w:rsidP="00FF61C1">
      <w:pPr>
        <w:pStyle w:val="Default"/>
        <w:spacing w:after="22"/>
        <w:ind w:left="709" w:hanging="567"/>
        <w:rPr>
          <w:rFonts w:ascii="Arial" w:hAnsi="Arial" w:cs="Arial"/>
          <w:sz w:val="23"/>
          <w:szCs w:val="23"/>
        </w:rPr>
      </w:pPr>
      <w:r>
        <w:rPr>
          <w:rFonts w:ascii="Arial" w:hAnsi="Arial" w:cs="Arial"/>
          <w:sz w:val="23"/>
          <w:szCs w:val="23"/>
        </w:rPr>
        <w:t>3.6</w:t>
      </w:r>
      <w:r>
        <w:rPr>
          <w:rFonts w:ascii="Arial" w:hAnsi="Arial" w:cs="Arial"/>
          <w:sz w:val="23"/>
          <w:szCs w:val="23"/>
        </w:rPr>
        <w:tab/>
      </w:r>
      <w:r w:rsidRPr="004976C9">
        <w:rPr>
          <w:rFonts w:ascii="Arial" w:hAnsi="Arial" w:cs="Arial"/>
          <w:sz w:val="23"/>
          <w:szCs w:val="23"/>
        </w:rPr>
        <w:t xml:space="preserve">Cronograma de trabajo definitivo. </w:t>
      </w:r>
    </w:p>
    <w:p w14:paraId="592B3B77" w14:textId="3001B1A9" w:rsidR="004976C9" w:rsidRPr="004976C9" w:rsidRDefault="004976C9" w:rsidP="00FF61C1">
      <w:pPr>
        <w:pStyle w:val="Default"/>
        <w:spacing w:after="22"/>
        <w:ind w:left="709" w:hanging="567"/>
        <w:rPr>
          <w:rFonts w:ascii="Arial" w:hAnsi="Arial" w:cs="Arial"/>
          <w:sz w:val="23"/>
          <w:szCs w:val="23"/>
        </w:rPr>
      </w:pPr>
      <w:r>
        <w:rPr>
          <w:rFonts w:ascii="Arial" w:hAnsi="Arial" w:cs="Arial"/>
          <w:sz w:val="23"/>
          <w:szCs w:val="23"/>
        </w:rPr>
        <w:t>3.7</w:t>
      </w:r>
      <w:r>
        <w:rPr>
          <w:rFonts w:ascii="Arial" w:hAnsi="Arial" w:cs="Arial"/>
          <w:sz w:val="23"/>
          <w:szCs w:val="23"/>
        </w:rPr>
        <w:tab/>
      </w:r>
      <w:r w:rsidRPr="004976C9">
        <w:rPr>
          <w:rFonts w:ascii="Arial" w:hAnsi="Arial" w:cs="Arial"/>
          <w:sz w:val="23"/>
          <w:szCs w:val="23"/>
        </w:rPr>
        <w:t xml:space="preserve">Responsables de la supervisión de las obras de modificación o traslado de redes eléctricas y sus hitos principales. </w:t>
      </w:r>
    </w:p>
    <w:p w14:paraId="6A9538D1" w14:textId="18CD74F8" w:rsidR="004976C9" w:rsidRPr="004976C9" w:rsidRDefault="004976C9" w:rsidP="00FF61C1">
      <w:pPr>
        <w:pStyle w:val="Default"/>
        <w:spacing w:after="22"/>
        <w:ind w:left="709" w:hanging="567"/>
        <w:rPr>
          <w:rFonts w:ascii="Arial" w:hAnsi="Arial" w:cs="Arial"/>
          <w:sz w:val="23"/>
          <w:szCs w:val="23"/>
        </w:rPr>
      </w:pPr>
      <w:r>
        <w:rPr>
          <w:rFonts w:ascii="Arial" w:hAnsi="Arial" w:cs="Arial"/>
          <w:sz w:val="23"/>
          <w:szCs w:val="23"/>
        </w:rPr>
        <w:t>3.8</w:t>
      </w:r>
      <w:r>
        <w:rPr>
          <w:rFonts w:ascii="Arial" w:hAnsi="Arial" w:cs="Arial"/>
          <w:sz w:val="23"/>
          <w:szCs w:val="23"/>
        </w:rPr>
        <w:tab/>
      </w:r>
      <w:r w:rsidRPr="004976C9">
        <w:rPr>
          <w:rFonts w:ascii="Arial" w:hAnsi="Arial" w:cs="Arial"/>
          <w:sz w:val="23"/>
          <w:szCs w:val="23"/>
        </w:rPr>
        <w:t xml:space="preserve">Termino de las obras de modificación o traslado de las redes eléctricas </w:t>
      </w:r>
    </w:p>
    <w:p w14:paraId="79B19C0A" w14:textId="0325D852" w:rsidR="004976C9" w:rsidRPr="004976C9" w:rsidRDefault="004976C9" w:rsidP="00FF61C1">
      <w:pPr>
        <w:pStyle w:val="Default"/>
        <w:spacing w:after="22"/>
        <w:ind w:left="709" w:hanging="567"/>
        <w:rPr>
          <w:rFonts w:ascii="Arial" w:hAnsi="Arial" w:cs="Arial"/>
          <w:sz w:val="23"/>
          <w:szCs w:val="23"/>
        </w:rPr>
      </w:pPr>
      <w:r>
        <w:rPr>
          <w:rFonts w:ascii="Arial" w:hAnsi="Arial" w:cs="Arial"/>
          <w:sz w:val="23"/>
          <w:szCs w:val="23"/>
        </w:rPr>
        <w:t>3.9</w:t>
      </w:r>
      <w:r>
        <w:rPr>
          <w:rFonts w:ascii="Arial" w:hAnsi="Arial" w:cs="Arial"/>
          <w:sz w:val="23"/>
          <w:szCs w:val="23"/>
        </w:rPr>
        <w:tab/>
      </w:r>
      <w:r w:rsidRPr="004976C9">
        <w:rPr>
          <w:rFonts w:ascii="Arial" w:hAnsi="Arial" w:cs="Arial"/>
          <w:sz w:val="23"/>
          <w:szCs w:val="23"/>
        </w:rPr>
        <w:t xml:space="preserve">Condiciones especiales que puedan afectar el cronograma. </w:t>
      </w:r>
    </w:p>
    <w:p w14:paraId="3D717C78" w14:textId="6D7478D3" w:rsidR="004976C9" w:rsidRDefault="004976C9" w:rsidP="00FF61C1">
      <w:pPr>
        <w:pStyle w:val="Default"/>
        <w:tabs>
          <w:tab w:val="left" w:pos="709"/>
        </w:tabs>
        <w:ind w:left="709" w:hanging="567"/>
        <w:jc w:val="both"/>
        <w:rPr>
          <w:rFonts w:ascii="Arial" w:hAnsi="Arial" w:cs="Arial"/>
          <w:sz w:val="23"/>
          <w:szCs w:val="23"/>
        </w:rPr>
      </w:pPr>
      <w:r>
        <w:rPr>
          <w:rFonts w:ascii="Arial" w:hAnsi="Arial" w:cs="Arial"/>
          <w:sz w:val="23"/>
          <w:szCs w:val="23"/>
        </w:rPr>
        <w:t>3.10</w:t>
      </w:r>
      <w:r>
        <w:rPr>
          <w:rFonts w:ascii="Arial" w:hAnsi="Arial" w:cs="Arial"/>
          <w:sz w:val="23"/>
          <w:szCs w:val="23"/>
        </w:rPr>
        <w:tab/>
      </w:r>
      <w:r w:rsidRPr="004976C9">
        <w:rPr>
          <w:rFonts w:ascii="Arial" w:hAnsi="Arial" w:cs="Arial"/>
          <w:sz w:val="23"/>
          <w:szCs w:val="23"/>
        </w:rPr>
        <w:t>Condiciones de pago</w:t>
      </w:r>
    </w:p>
    <w:p w14:paraId="03043177" w14:textId="77777777" w:rsidR="004976C9" w:rsidRPr="004976C9" w:rsidRDefault="004976C9" w:rsidP="004976C9">
      <w:pPr>
        <w:pStyle w:val="Default"/>
        <w:rPr>
          <w:rFonts w:ascii="Arial" w:hAnsi="Arial" w:cs="Arial"/>
          <w:sz w:val="23"/>
          <w:szCs w:val="23"/>
        </w:rPr>
      </w:pPr>
    </w:p>
    <w:p w14:paraId="6E4BF2C7" w14:textId="77777777" w:rsidR="004976C9" w:rsidRPr="00FF61C1" w:rsidRDefault="004976C9" w:rsidP="004976C9">
      <w:pPr>
        <w:pStyle w:val="Default"/>
        <w:rPr>
          <w:rFonts w:ascii="Arial" w:hAnsi="Arial" w:cs="Arial"/>
          <w:sz w:val="23"/>
          <w:szCs w:val="23"/>
          <w:u w:val="single"/>
        </w:rPr>
      </w:pPr>
      <w:r w:rsidRPr="00FF61C1">
        <w:rPr>
          <w:rFonts w:ascii="Arial" w:hAnsi="Arial" w:cs="Arial"/>
          <w:sz w:val="23"/>
          <w:szCs w:val="23"/>
          <w:u w:val="single"/>
        </w:rPr>
        <w:t xml:space="preserve">4. Plazos de ejecución de las obras </w:t>
      </w:r>
    </w:p>
    <w:p w14:paraId="573B86C4" w14:textId="77777777" w:rsidR="00FF61C1" w:rsidRPr="004976C9" w:rsidRDefault="00FF61C1" w:rsidP="004976C9">
      <w:pPr>
        <w:pStyle w:val="Default"/>
        <w:rPr>
          <w:rFonts w:ascii="Arial" w:hAnsi="Arial" w:cs="Arial"/>
          <w:sz w:val="23"/>
          <w:szCs w:val="23"/>
        </w:rPr>
      </w:pPr>
    </w:p>
    <w:p w14:paraId="0A116384" w14:textId="72ADA976" w:rsidR="004976C9" w:rsidRDefault="004976C9" w:rsidP="004976C9">
      <w:pPr>
        <w:pStyle w:val="Default"/>
        <w:spacing w:after="22"/>
        <w:jc w:val="both"/>
        <w:rPr>
          <w:rFonts w:ascii="Arial" w:hAnsi="Arial" w:cs="Arial"/>
          <w:sz w:val="23"/>
          <w:szCs w:val="23"/>
        </w:rPr>
      </w:pPr>
      <w:r w:rsidRPr="004976C9">
        <w:rPr>
          <w:rFonts w:ascii="Arial" w:hAnsi="Arial" w:cs="Arial"/>
          <w:sz w:val="23"/>
          <w:szCs w:val="23"/>
        </w:rPr>
        <w:t>Desde la suscripción del convenio, la Empresa Distribuidora dispondrá de los siguientes plazos para ejecutar la totalidad de las obras:</w:t>
      </w:r>
    </w:p>
    <w:p w14:paraId="0D5EBFA7" w14:textId="77777777" w:rsidR="00FF61C1" w:rsidRDefault="00FF61C1" w:rsidP="004976C9">
      <w:pPr>
        <w:pStyle w:val="Default"/>
        <w:spacing w:after="22"/>
        <w:jc w:val="both"/>
        <w:rPr>
          <w:rFonts w:ascii="Arial" w:hAnsi="Arial" w:cs="Arial"/>
          <w:sz w:val="23"/>
          <w:szCs w:val="23"/>
        </w:rPr>
      </w:pPr>
    </w:p>
    <w:p w14:paraId="04374CB6" w14:textId="5CC9AB5E" w:rsidR="00FF61C1" w:rsidRDefault="00FF61C1" w:rsidP="004976C9">
      <w:pPr>
        <w:pStyle w:val="Default"/>
        <w:spacing w:after="22"/>
        <w:jc w:val="both"/>
        <w:rPr>
          <w:rFonts w:ascii="Arial" w:hAnsi="Arial" w:cs="Arial"/>
          <w:sz w:val="23"/>
          <w:szCs w:val="23"/>
        </w:rPr>
      </w:pPr>
      <w:r w:rsidRPr="00FF61C1">
        <w:rPr>
          <w:rFonts w:ascii="Arial" w:hAnsi="Arial" w:cs="Arial"/>
          <w:sz w:val="23"/>
          <w:szCs w:val="23"/>
        </w:rPr>
        <w:drawing>
          <wp:inline distT="0" distB="0" distL="0" distR="0" wp14:anchorId="3FC00C97" wp14:editId="342D6A71">
            <wp:extent cx="5940425" cy="1659255"/>
            <wp:effectExtent l="0" t="0" r="3175" b="0"/>
            <wp:docPr id="3650060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006006" name=""/>
                    <pic:cNvPicPr/>
                  </pic:nvPicPr>
                  <pic:blipFill>
                    <a:blip r:embed="rId7"/>
                    <a:stretch>
                      <a:fillRect/>
                    </a:stretch>
                  </pic:blipFill>
                  <pic:spPr>
                    <a:xfrm>
                      <a:off x="0" y="0"/>
                      <a:ext cx="5940425" cy="1659255"/>
                    </a:xfrm>
                    <a:prstGeom prst="rect">
                      <a:avLst/>
                    </a:prstGeom>
                  </pic:spPr>
                </pic:pic>
              </a:graphicData>
            </a:graphic>
          </wp:inline>
        </w:drawing>
      </w:r>
    </w:p>
    <w:p w14:paraId="749DE9E1" w14:textId="77777777" w:rsidR="00FF61C1" w:rsidRDefault="00FF61C1" w:rsidP="004976C9">
      <w:pPr>
        <w:pStyle w:val="Default"/>
        <w:spacing w:after="22"/>
        <w:jc w:val="both"/>
        <w:rPr>
          <w:rFonts w:ascii="Arial" w:hAnsi="Arial" w:cs="Arial"/>
          <w:sz w:val="23"/>
          <w:szCs w:val="23"/>
        </w:rPr>
      </w:pPr>
    </w:p>
    <w:p w14:paraId="1302DB20" w14:textId="77777777" w:rsidR="00FF61C1" w:rsidRDefault="00FF61C1" w:rsidP="00FF61C1">
      <w:pPr>
        <w:pStyle w:val="Default"/>
        <w:jc w:val="both"/>
        <w:rPr>
          <w:rFonts w:ascii="Arial" w:hAnsi="Arial" w:cs="Arial"/>
          <w:sz w:val="23"/>
          <w:szCs w:val="23"/>
        </w:rPr>
      </w:pPr>
      <w:r w:rsidRPr="00FF61C1">
        <w:rPr>
          <w:rFonts w:ascii="Arial" w:hAnsi="Arial" w:cs="Arial"/>
          <w:sz w:val="23"/>
          <w:szCs w:val="23"/>
        </w:rPr>
        <w:t xml:space="preserve">En caso de un proyecto que exceda de 200 postes, la Distribuidora podrá convenir un plazo con el solicitante. En caso de no llegar a acuerdo resolverá la Superintendencia. </w:t>
      </w:r>
    </w:p>
    <w:p w14:paraId="0DC01B78" w14:textId="77777777" w:rsidR="00FF61C1" w:rsidRPr="00FF61C1" w:rsidRDefault="00FF61C1" w:rsidP="00FF61C1">
      <w:pPr>
        <w:pStyle w:val="Default"/>
        <w:jc w:val="both"/>
        <w:rPr>
          <w:rFonts w:ascii="Arial" w:hAnsi="Arial" w:cs="Arial"/>
          <w:sz w:val="23"/>
          <w:szCs w:val="23"/>
        </w:rPr>
      </w:pPr>
    </w:p>
    <w:p w14:paraId="631E4048" w14:textId="37E089AF" w:rsidR="00FF61C1" w:rsidRDefault="00FF61C1" w:rsidP="00FF61C1">
      <w:pPr>
        <w:pStyle w:val="Default"/>
        <w:spacing w:after="22"/>
        <w:jc w:val="both"/>
        <w:rPr>
          <w:rFonts w:ascii="Arial" w:hAnsi="Arial" w:cs="Arial"/>
          <w:sz w:val="23"/>
          <w:szCs w:val="23"/>
        </w:rPr>
      </w:pPr>
      <w:r w:rsidRPr="00FF61C1">
        <w:rPr>
          <w:rFonts w:ascii="Arial" w:hAnsi="Arial" w:cs="Arial"/>
          <w:sz w:val="23"/>
          <w:szCs w:val="23"/>
        </w:rPr>
        <w:t>En caso de que existan limitantes, debidamente justificadas, que impiden dar cumplimiento a los plazos de conexión establecidos en el presente Artículo y, en específico, cuando dichas limitantes se traten de permisos otorgados por la Dirección de Vialidad, el Servicio de Vivienda y Urbanismo, Concesionarias Viales, Municipalidades, Ferrocarriles del Estado u otro organismo del estado, o autorización por terceros que se encuentren pendientes, cuyos plazos de tramitación no dependan de la Empresa Distribuidora y que hayan sido tramitados de forma diligente, la Empresa Distribuidora deberá informar al Organismo Público y a la</w:t>
      </w:r>
      <w:r>
        <w:rPr>
          <w:rFonts w:ascii="Arial" w:hAnsi="Arial" w:cs="Arial"/>
          <w:sz w:val="23"/>
          <w:szCs w:val="23"/>
        </w:rPr>
        <w:t xml:space="preserve"> </w:t>
      </w:r>
      <w:r w:rsidRPr="00FF61C1">
        <w:rPr>
          <w:rFonts w:ascii="Arial" w:hAnsi="Arial" w:cs="Arial"/>
          <w:sz w:val="23"/>
          <w:szCs w:val="23"/>
        </w:rPr>
        <w:t>Superintendencia de las razones que justifican dicho impedimento, según el plazo establecido en la Artículo 5-12, debiendo dejar registro de dichas limitantes en el expediente respectivo.</w:t>
      </w:r>
    </w:p>
    <w:p w14:paraId="7B4CDE27" w14:textId="77777777" w:rsidR="00FF61C1" w:rsidRDefault="00FF61C1" w:rsidP="00FF61C1">
      <w:pPr>
        <w:pStyle w:val="Default"/>
        <w:spacing w:after="22"/>
        <w:jc w:val="both"/>
        <w:rPr>
          <w:rFonts w:ascii="Arial" w:hAnsi="Arial" w:cs="Arial"/>
          <w:sz w:val="23"/>
          <w:szCs w:val="23"/>
        </w:rPr>
      </w:pPr>
    </w:p>
    <w:p w14:paraId="6EED83A1" w14:textId="2743CDBF" w:rsidR="00FF61C1" w:rsidRDefault="00FF61C1" w:rsidP="00FF61C1">
      <w:pPr>
        <w:pStyle w:val="Default"/>
        <w:spacing w:after="22"/>
        <w:jc w:val="both"/>
        <w:rPr>
          <w:b/>
          <w:bCs/>
          <w:sz w:val="23"/>
          <w:szCs w:val="23"/>
        </w:rPr>
      </w:pPr>
      <w:r>
        <w:rPr>
          <w:b/>
          <w:bCs/>
          <w:sz w:val="23"/>
          <w:szCs w:val="23"/>
        </w:rPr>
        <w:t>Artículo 5-12 Expediente para Modificación o Traslados de Redes de Distribución</w:t>
      </w:r>
    </w:p>
    <w:p w14:paraId="405D6282" w14:textId="77777777" w:rsidR="00FF61C1" w:rsidRDefault="00FF61C1" w:rsidP="00FF61C1">
      <w:pPr>
        <w:pStyle w:val="Default"/>
        <w:spacing w:after="22"/>
        <w:jc w:val="both"/>
        <w:rPr>
          <w:b/>
          <w:bCs/>
          <w:sz w:val="23"/>
          <w:szCs w:val="23"/>
        </w:rPr>
      </w:pPr>
    </w:p>
    <w:p w14:paraId="32492081" w14:textId="77777777" w:rsidR="00FF61C1" w:rsidRPr="00FF61C1" w:rsidRDefault="00FF61C1" w:rsidP="00FF61C1">
      <w:pPr>
        <w:pStyle w:val="Default"/>
        <w:jc w:val="both"/>
        <w:rPr>
          <w:rFonts w:ascii="Arial" w:hAnsi="Arial" w:cs="Arial"/>
          <w:sz w:val="23"/>
          <w:szCs w:val="23"/>
        </w:rPr>
      </w:pPr>
      <w:r w:rsidRPr="00FF61C1">
        <w:rPr>
          <w:rFonts w:ascii="Arial" w:hAnsi="Arial" w:cs="Arial"/>
          <w:sz w:val="23"/>
          <w:szCs w:val="23"/>
        </w:rPr>
        <w:t xml:space="preserve">Para toda solicitud de modificación o traslado de redes de distribución por parte de un Organismo Público, la Empresa Distribuidora deberá generar un expediente, el cual tendrá un número de identificación único, y deberá contener, a lo menos, y según aplique, los siguientes documentos, indicando en cada caso la fecha de ingreso o despacho, según corresponda: </w:t>
      </w:r>
    </w:p>
    <w:p w14:paraId="690D070F" w14:textId="77777777" w:rsidR="00FF61C1" w:rsidRPr="00FF61C1" w:rsidRDefault="00FF61C1" w:rsidP="00FF61C1">
      <w:pPr>
        <w:pStyle w:val="Default"/>
        <w:jc w:val="both"/>
        <w:rPr>
          <w:rFonts w:ascii="Arial" w:hAnsi="Arial" w:cs="Arial"/>
          <w:sz w:val="23"/>
          <w:szCs w:val="23"/>
        </w:rPr>
      </w:pPr>
    </w:p>
    <w:p w14:paraId="3A70B90C" w14:textId="77777777" w:rsidR="00FF61C1" w:rsidRPr="00FF61C1" w:rsidRDefault="00FF61C1" w:rsidP="00FF61C1">
      <w:pPr>
        <w:pStyle w:val="Default"/>
        <w:numPr>
          <w:ilvl w:val="0"/>
          <w:numId w:val="55"/>
        </w:numPr>
        <w:spacing w:after="142"/>
        <w:ind w:left="567" w:hanging="425"/>
        <w:jc w:val="both"/>
        <w:rPr>
          <w:rFonts w:ascii="Arial" w:hAnsi="Arial" w:cs="Arial"/>
          <w:sz w:val="23"/>
          <w:szCs w:val="23"/>
        </w:rPr>
      </w:pPr>
      <w:r w:rsidRPr="00FF61C1">
        <w:rPr>
          <w:rFonts w:ascii="Arial" w:hAnsi="Arial" w:cs="Arial"/>
          <w:sz w:val="23"/>
          <w:szCs w:val="23"/>
        </w:rPr>
        <w:t xml:space="preserve">Solicitud de modificación y traslado de redes de distribución del Organismo Público. </w:t>
      </w:r>
    </w:p>
    <w:p w14:paraId="1177E671" w14:textId="77777777" w:rsidR="00FF61C1" w:rsidRPr="00FF61C1" w:rsidRDefault="00FF61C1" w:rsidP="00FF61C1">
      <w:pPr>
        <w:pStyle w:val="Default"/>
        <w:numPr>
          <w:ilvl w:val="0"/>
          <w:numId w:val="55"/>
        </w:numPr>
        <w:spacing w:after="142"/>
        <w:ind w:left="567" w:hanging="425"/>
        <w:jc w:val="both"/>
        <w:rPr>
          <w:rFonts w:ascii="Arial" w:hAnsi="Arial" w:cs="Arial"/>
          <w:sz w:val="23"/>
          <w:szCs w:val="23"/>
        </w:rPr>
      </w:pPr>
      <w:r w:rsidRPr="00FF61C1">
        <w:rPr>
          <w:rFonts w:ascii="Arial" w:hAnsi="Arial" w:cs="Arial"/>
          <w:sz w:val="23"/>
          <w:szCs w:val="23"/>
        </w:rPr>
        <w:t xml:space="preserve">Comunicaciones entre las partes. </w:t>
      </w:r>
    </w:p>
    <w:p w14:paraId="3FD031CD" w14:textId="77777777" w:rsidR="00FF61C1" w:rsidRPr="00FF61C1" w:rsidRDefault="00FF61C1" w:rsidP="00FF61C1">
      <w:pPr>
        <w:pStyle w:val="Default"/>
        <w:numPr>
          <w:ilvl w:val="0"/>
          <w:numId w:val="55"/>
        </w:numPr>
        <w:spacing w:after="142"/>
        <w:ind w:left="567" w:hanging="425"/>
        <w:jc w:val="both"/>
        <w:rPr>
          <w:rFonts w:ascii="Arial" w:hAnsi="Arial" w:cs="Arial"/>
          <w:sz w:val="23"/>
          <w:szCs w:val="23"/>
        </w:rPr>
      </w:pPr>
      <w:r w:rsidRPr="00FF61C1">
        <w:rPr>
          <w:rFonts w:ascii="Arial" w:hAnsi="Arial" w:cs="Arial"/>
          <w:sz w:val="23"/>
          <w:szCs w:val="23"/>
        </w:rPr>
        <w:t xml:space="preserve">Acuerdo de extensión de plazo para entrega de antecedentes, solicitada por el Organismo Público, de ser aplicable. </w:t>
      </w:r>
    </w:p>
    <w:p w14:paraId="31135A84" w14:textId="77777777" w:rsidR="00FF61C1" w:rsidRPr="00FF61C1" w:rsidRDefault="00FF61C1" w:rsidP="00FF61C1">
      <w:pPr>
        <w:pStyle w:val="Default"/>
        <w:numPr>
          <w:ilvl w:val="0"/>
          <w:numId w:val="55"/>
        </w:numPr>
        <w:spacing w:after="142"/>
        <w:ind w:left="567" w:hanging="425"/>
        <w:jc w:val="both"/>
        <w:rPr>
          <w:rFonts w:ascii="Arial" w:hAnsi="Arial" w:cs="Arial"/>
          <w:sz w:val="23"/>
          <w:szCs w:val="23"/>
        </w:rPr>
      </w:pPr>
      <w:r w:rsidRPr="00FF61C1">
        <w:rPr>
          <w:rFonts w:ascii="Arial" w:hAnsi="Arial" w:cs="Arial"/>
          <w:sz w:val="23"/>
          <w:szCs w:val="23"/>
        </w:rPr>
        <w:t xml:space="preserve">Proyecto de modificación y traslado de redes. </w:t>
      </w:r>
    </w:p>
    <w:p w14:paraId="4E845A03" w14:textId="77777777" w:rsidR="00FF61C1" w:rsidRPr="00FF61C1" w:rsidRDefault="00FF61C1" w:rsidP="00FF61C1">
      <w:pPr>
        <w:pStyle w:val="Default"/>
        <w:numPr>
          <w:ilvl w:val="0"/>
          <w:numId w:val="55"/>
        </w:numPr>
        <w:spacing w:after="142"/>
        <w:ind w:left="567" w:hanging="425"/>
        <w:jc w:val="both"/>
        <w:rPr>
          <w:rFonts w:ascii="Arial" w:hAnsi="Arial" w:cs="Arial"/>
          <w:sz w:val="23"/>
          <w:szCs w:val="23"/>
        </w:rPr>
      </w:pPr>
      <w:r w:rsidRPr="00FF61C1">
        <w:rPr>
          <w:rFonts w:ascii="Arial" w:hAnsi="Arial" w:cs="Arial"/>
          <w:sz w:val="23"/>
          <w:szCs w:val="23"/>
        </w:rPr>
        <w:t xml:space="preserve">Detalle de las observaciones y discrepancias del Organismo Público a la propuesta de proyecto de la Empresa Distribuidora, de existir. </w:t>
      </w:r>
    </w:p>
    <w:p w14:paraId="467DF9AF" w14:textId="77777777" w:rsidR="00FF61C1" w:rsidRPr="00FF61C1" w:rsidRDefault="00FF61C1" w:rsidP="00FF61C1">
      <w:pPr>
        <w:pStyle w:val="Default"/>
        <w:numPr>
          <w:ilvl w:val="0"/>
          <w:numId w:val="55"/>
        </w:numPr>
        <w:spacing w:after="142"/>
        <w:ind w:left="567" w:hanging="425"/>
        <w:jc w:val="both"/>
        <w:rPr>
          <w:rFonts w:ascii="Arial" w:hAnsi="Arial" w:cs="Arial"/>
          <w:sz w:val="23"/>
          <w:szCs w:val="23"/>
        </w:rPr>
      </w:pPr>
      <w:r w:rsidRPr="00FF61C1">
        <w:rPr>
          <w:rFonts w:ascii="Arial" w:hAnsi="Arial" w:cs="Arial"/>
          <w:sz w:val="23"/>
          <w:szCs w:val="23"/>
        </w:rPr>
        <w:t xml:space="preserve">Comprobante de aceptación del proyecto por parte del Organismo Público. </w:t>
      </w:r>
    </w:p>
    <w:p w14:paraId="69E08B2F" w14:textId="77777777" w:rsidR="00FF61C1" w:rsidRPr="00FF61C1" w:rsidRDefault="00FF61C1" w:rsidP="00FF61C1">
      <w:pPr>
        <w:pStyle w:val="Default"/>
        <w:numPr>
          <w:ilvl w:val="0"/>
          <w:numId w:val="55"/>
        </w:numPr>
        <w:spacing w:after="142"/>
        <w:ind w:left="567" w:hanging="425"/>
        <w:jc w:val="both"/>
        <w:rPr>
          <w:rFonts w:ascii="Arial" w:hAnsi="Arial" w:cs="Arial"/>
          <w:sz w:val="23"/>
          <w:szCs w:val="23"/>
        </w:rPr>
      </w:pPr>
      <w:r w:rsidRPr="00FF61C1">
        <w:rPr>
          <w:rFonts w:ascii="Arial" w:hAnsi="Arial" w:cs="Arial"/>
          <w:sz w:val="23"/>
          <w:szCs w:val="23"/>
        </w:rPr>
        <w:t xml:space="preserve">Convenio de modificación o traslado de redes suscrito. </w:t>
      </w:r>
    </w:p>
    <w:p w14:paraId="66487765" w14:textId="77777777" w:rsidR="00FF61C1" w:rsidRPr="00FF61C1" w:rsidRDefault="00FF61C1" w:rsidP="00FF61C1">
      <w:pPr>
        <w:pStyle w:val="Default"/>
        <w:numPr>
          <w:ilvl w:val="0"/>
          <w:numId w:val="55"/>
        </w:numPr>
        <w:spacing w:after="142"/>
        <w:ind w:left="567" w:hanging="425"/>
        <w:jc w:val="both"/>
        <w:rPr>
          <w:rFonts w:ascii="Arial" w:hAnsi="Arial" w:cs="Arial"/>
          <w:sz w:val="23"/>
          <w:szCs w:val="23"/>
        </w:rPr>
      </w:pPr>
      <w:r w:rsidRPr="00FF61C1">
        <w:rPr>
          <w:rFonts w:ascii="Arial" w:hAnsi="Arial" w:cs="Arial"/>
          <w:sz w:val="23"/>
          <w:szCs w:val="23"/>
        </w:rPr>
        <w:t xml:space="preserve">Comprobantes y detalles de todos los pagos realizados por el Organismo Público. </w:t>
      </w:r>
    </w:p>
    <w:p w14:paraId="0519380F" w14:textId="77777777" w:rsidR="00FF61C1" w:rsidRPr="00FF61C1" w:rsidRDefault="00FF61C1" w:rsidP="00FF61C1">
      <w:pPr>
        <w:pStyle w:val="Default"/>
        <w:numPr>
          <w:ilvl w:val="0"/>
          <w:numId w:val="55"/>
        </w:numPr>
        <w:spacing w:after="142"/>
        <w:ind w:left="567" w:hanging="425"/>
        <w:jc w:val="both"/>
        <w:rPr>
          <w:rFonts w:ascii="Arial" w:hAnsi="Arial" w:cs="Arial"/>
          <w:sz w:val="23"/>
          <w:szCs w:val="23"/>
        </w:rPr>
      </w:pPr>
      <w:r w:rsidRPr="00FF61C1">
        <w:rPr>
          <w:rFonts w:ascii="Arial" w:hAnsi="Arial" w:cs="Arial"/>
          <w:sz w:val="23"/>
          <w:szCs w:val="23"/>
        </w:rPr>
        <w:t xml:space="preserve">Registros que acrediten las fechas de ejecución de las obras. </w:t>
      </w:r>
    </w:p>
    <w:p w14:paraId="33884D2D" w14:textId="77777777" w:rsidR="00FF61C1" w:rsidRPr="00FF61C1" w:rsidRDefault="00FF61C1" w:rsidP="00FF61C1">
      <w:pPr>
        <w:pStyle w:val="Default"/>
        <w:numPr>
          <w:ilvl w:val="0"/>
          <w:numId w:val="55"/>
        </w:numPr>
        <w:ind w:left="567" w:hanging="425"/>
        <w:jc w:val="both"/>
        <w:rPr>
          <w:rFonts w:ascii="Arial" w:hAnsi="Arial" w:cs="Arial"/>
          <w:sz w:val="23"/>
          <w:szCs w:val="23"/>
        </w:rPr>
      </w:pPr>
      <w:r w:rsidRPr="00FF61C1">
        <w:rPr>
          <w:rFonts w:ascii="Arial" w:hAnsi="Arial" w:cs="Arial"/>
          <w:sz w:val="23"/>
          <w:szCs w:val="23"/>
        </w:rPr>
        <w:t xml:space="preserve">En el caso de incumplimiento del plazo de conexión por parte de la Empresa Distribuidora, copia del informe donde se comunica a la Superintendencia este hecho, de conformidad con lo dispuesto en el Artículo anterior. </w:t>
      </w:r>
    </w:p>
    <w:p w14:paraId="5C3A83C9" w14:textId="77777777" w:rsidR="00FF61C1" w:rsidRDefault="00FF61C1" w:rsidP="00FF61C1">
      <w:pPr>
        <w:pStyle w:val="Default"/>
        <w:spacing w:after="22"/>
        <w:jc w:val="both"/>
        <w:rPr>
          <w:rFonts w:ascii="Arial" w:hAnsi="Arial" w:cs="Arial"/>
          <w:sz w:val="23"/>
          <w:szCs w:val="23"/>
        </w:rPr>
      </w:pPr>
    </w:p>
    <w:p w14:paraId="5AA6B778" w14:textId="48D9639D" w:rsidR="00FF61C1" w:rsidRPr="00F77FC1" w:rsidRDefault="00FF61C1" w:rsidP="00FF61C1">
      <w:pPr>
        <w:pStyle w:val="Default"/>
        <w:spacing w:after="22"/>
        <w:jc w:val="both"/>
        <w:rPr>
          <w:rFonts w:ascii="Arial" w:hAnsi="Arial" w:cs="Arial"/>
          <w:sz w:val="23"/>
          <w:szCs w:val="23"/>
        </w:rPr>
      </w:pPr>
      <w:r w:rsidRPr="00FF61C1">
        <w:rPr>
          <w:rFonts w:ascii="Arial" w:hAnsi="Arial" w:cs="Arial"/>
          <w:sz w:val="23"/>
          <w:szCs w:val="23"/>
        </w:rPr>
        <w:t>La Empresa Distribuidora deberá mantener disponible el expediente para el cumplimiento de las actividades fiscalizadoras de la Superintendencia, en los formatos y medios de acceso que esta establezca.</w:t>
      </w:r>
    </w:p>
    <w:sectPr w:rsidR="00FF61C1" w:rsidRPr="00F77FC1" w:rsidSect="008E1C07">
      <w:pgSz w:w="12240" w:h="15840"/>
      <w:pgMar w:top="1417" w:right="1325" w:bottom="1417"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altName w:val="Arial Narrow"/>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51CF91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C360EFC"/>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1A486BBB">
      <w:start w:val="1"/>
      <w:numFmt w:val="decimal"/>
      <w:lvlText w:val="%1"/>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F4F45E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33E2945"/>
    <w:multiLevelType w:val="hybridMultilevel"/>
    <w:tmpl w:val="FFFFFFFF"/>
    <w:lvl w:ilvl="0" w:tplc="FFFFFFFF">
      <w:start w:val="1"/>
      <w:numFmt w:val="decimal"/>
      <w:lvlText w:val="%1."/>
      <w:lvlJc w:val="left"/>
    </w:lvl>
    <w:lvl w:ilvl="1" w:tplc="A3156EEC">
      <w:start w:val="1"/>
      <w:numFmt w:val="decimal"/>
      <w:lvlText w:val="%1"/>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99AA005F"/>
    <w:multiLevelType w:val="hybridMultilevel"/>
    <w:tmpl w:val="FFFFFFFF"/>
    <w:lvl w:ilvl="0" w:tplc="FFFFFFFF">
      <w:start w:val="1"/>
      <w:numFmt w:val="ideographDigital"/>
      <w:lvlText w:val=""/>
      <w:lvlJc w:val="left"/>
    </w:lvl>
    <w:lvl w:ilvl="1" w:tplc="CE50B64E">
      <w:start w:val="1"/>
      <w:numFmt w:val="decimal"/>
      <w:lvlText w:val="%1"/>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A07D7A82"/>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A0A4F4C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AF1A821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CB716E23"/>
    <w:multiLevelType w:val="hybridMultilevel"/>
    <w:tmpl w:val="FFFFFFFF"/>
    <w:lvl w:ilvl="0" w:tplc="FFFFFFFF">
      <w:start w:val="1"/>
      <w:numFmt w:val="ideographDigital"/>
      <w:lvlText w:val=""/>
      <w:lvlJc w:val="left"/>
    </w:lvl>
    <w:lvl w:ilvl="1" w:tplc="FFFFFFFF">
      <w:start w:val="1"/>
      <w:numFmt w:val="lowerLetter"/>
      <w:lvlText w:val=""/>
      <w:lvlJc w:val="left"/>
    </w:lvl>
    <w:lvl w:ilvl="2" w:tplc="367AF46A">
      <w:start w:val="1"/>
      <w:numFmt w:val="lowerRoman"/>
      <w:lvlText w:val="%1"/>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CBC5F549"/>
    <w:multiLevelType w:val="hybridMultilevel"/>
    <w:tmpl w:val="FFFFFFFF"/>
    <w:lvl w:ilvl="0" w:tplc="FFFFFFFF">
      <w:start w:val="1"/>
      <w:numFmt w:val="bullet"/>
      <w:lvlText w:val="•"/>
      <w:lvlJc w:val="left"/>
    </w:lvl>
    <w:lvl w:ilvl="1" w:tplc="DB8A4F01">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CAE5D7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E0B64A51"/>
    <w:multiLevelType w:val="hybridMultilevel"/>
    <w:tmpl w:val="FFFFFFFF"/>
    <w:lvl w:ilvl="0" w:tplc="FFFFFFFF">
      <w:start w:val="1"/>
      <w:numFmt w:val="bullet"/>
      <w:lvlText w:val="•"/>
      <w:lvlJc w:val="left"/>
    </w:lvl>
    <w:lvl w:ilvl="1" w:tplc="3B216421">
      <w:start w:val="1"/>
      <w:numFmt w:val="bullet"/>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EAB88DA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EBA6938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EBC3842A"/>
    <w:multiLevelType w:val="hybridMultilevel"/>
    <w:tmpl w:val="F72A934C"/>
    <w:lvl w:ilvl="0" w:tplc="FFFFFFFF">
      <w:start w:val="1"/>
      <w:numFmt w:val="decimal"/>
      <w:lvlText w:val="%1."/>
      <w:lvlJc w:val="left"/>
    </w:lvl>
    <w:lvl w:ilvl="1" w:tplc="FFFFFFFF">
      <w:start w:val="1"/>
      <w:numFmt w:val="lowerLetter"/>
      <w:lvlText w:val="."/>
      <w:lvlJc w:val="left"/>
    </w:lvl>
    <w:lvl w:ilvl="2" w:tplc="4FC6E82E">
      <w:start w:val="1"/>
      <w:numFmt w:val="lowerRoman"/>
      <w:lvlText w:val="%3-"/>
      <w:lvlJc w:val="left"/>
      <w:rPr>
        <w:rFonts w:ascii="Calibri" w:eastAsiaTheme="minorHAnsi" w:hAnsi="Calibri" w:cs="Calibri"/>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F00E70B8"/>
    <w:multiLevelType w:val="hybridMultilevel"/>
    <w:tmpl w:val="FFFFFFFF"/>
    <w:lvl w:ilvl="0" w:tplc="FFFFFFFF">
      <w:start w:val="1"/>
      <w:numFmt w:val="ideographDigital"/>
      <w:lvlText w:val=""/>
      <w:lvlJc w:val="left"/>
    </w:lvl>
    <w:lvl w:ilvl="1" w:tplc="5FCF5E26">
      <w:start w:val="1"/>
      <w:numFmt w:val="decimal"/>
      <w:lvlText w:val="%1"/>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F13463A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F22083E3"/>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314B536"/>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375475E"/>
    <w:multiLevelType w:val="hybridMultilevel"/>
    <w:tmpl w:val="C17641EE"/>
    <w:lvl w:ilvl="0" w:tplc="4D506B4C">
      <w:start w:val="1"/>
      <w:numFmt w:val="bullet"/>
      <w:lvlText w:val="-"/>
      <w:lvlJc w:val="left"/>
      <w:rPr>
        <w:rFonts w:ascii="Arial" w:eastAsiaTheme="minorHAnsi" w:hAnsi="Arial" w:cs="Aria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08B0A270"/>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0BEF053A"/>
    <w:multiLevelType w:val="multilevel"/>
    <w:tmpl w:val="7BEA4846"/>
    <w:lvl w:ilvl="0">
      <w:start w:val="1"/>
      <w:numFmt w:val="decimal"/>
      <w:lvlText w:val="%1"/>
      <w:lvlJc w:val="left"/>
      <w:pPr>
        <w:ind w:left="480" w:hanging="480"/>
      </w:pPr>
      <w:rPr>
        <w:rFonts w:hint="default"/>
      </w:rPr>
    </w:lvl>
    <w:lvl w:ilvl="1">
      <w:start w:val="2"/>
      <w:numFmt w:val="decimal"/>
      <w:lvlText w:val="%1.%2"/>
      <w:lvlJc w:val="left"/>
      <w:pPr>
        <w:ind w:left="946" w:hanging="480"/>
      </w:pPr>
      <w:rPr>
        <w:rFonts w:hint="default"/>
      </w:rPr>
    </w:lvl>
    <w:lvl w:ilvl="2">
      <w:start w:val="4"/>
      <w:numFmt w:val="decimal"/>
      <w:lvlText w:val="%1.%2.%3"/>
      <w:lvlJc w:val="left"/>
      <w:pPr>
        <w:ind w:left="1652" w:hanging="720"/>
      </w:pPr>
      <w:rPr>
        <w:rFonts w:hint="default"/>
      </w:rPr>
    </w:lvl>
    <w:lvl w:ilvl="3">
      <w:start w:val="1"/>
      <w:numFmt w:val="decimal"/>
      <w:lvlText w:val="%1.%2.%3.%4"/>
      <w:lvlJc w:val="left"/>
      <w:pPr>
        <w:ind w:left="2118" w:hanging="720"/>
      </w:pPr>
      <w:rPr>
        <w:rFonts w:hint="default"/>
      </w:rPr>
    </w:lvl>
    <w:lvl w:ilvl="4">
      <w:start w:val="1"/>
      <w:numFmt w:val="decimal"/>
      <w:lvlText w:val="%1.%2.%3.%4.%5"/>
      <w:lvlJc w:val="left"/>
      <w:pPr>
        <w:ind w:left="2944" w:hanging="1080"/>
      </w:pPr>
      <w:rPr>
        <w:rFonts w:hint="default"/>
      </w:rPr>
    </w:lvl>
    <w:lvl w:ilvl="5">
      <w:start w:val="1"/>
      <w:numFmt w:val="decimal"/>
      <w:lvlText w:val="%1.%2.%3.%4.%5.%6"/>
      <w:lvlJc w:val="left"/>
      <w:pPr>
        <w:ind w:left="3410" w:hanging="1080"/>
      </w:pPr>
      <w:rPr>
        <w:rFonts w:hint="default"/>
      </w:rPr>
    </w:lvl>
    <w:lvl w:ilvl="6">
      <w:start w:val="1"/>
      <w:numFmt w:val="decimal"/>
      <w:lvlText w:val="%1.%2.%3.%4.%5.%6.%7"/>
      <w:lvlJc w:val="left"/>
      <w:pPr>
        <w:ind w:left="4236" w:hanging="1440"/>
      </w:pPr>
      <w:rPr>
        <w:rFonts w:hint="default"/>
      </w:rPr>
    </w:lvl>
    <w:lvl w:ilvl="7">
      <w:start w:val="1"/>
      <w:numFmt w:val="decimal"/>
      <w:lvlText w:val="%1.%2.%3.%4.%5.%6.%7.%8"/>
      <w:lvlJc w:val="left"/>
      <w:pPr>
        <w:ind w:left="4702" w:hanging="1440"/>
      </w:pPr>
      <w:rPr>
        <w:rFonts w:hint="default"/>
      </w:rPr>
    </w:lvl>
    <w:lvl w:ilvl="8">
      <w:start w:val="1"/>
      <w:numFmt w:val="decimal"/>
      <w:lvlText w:val="%1.%2.%3.%4.%5.%6.%7.%8.%9"/>
      <w:lvlJc w:val="left"/>
      <w:pPr>
        <w:ind w:left="5528" w:hanging="1800"/>
      </w:pPr>
      <w:rPr>
        <w:rFonts w:hint="default"/>
      </w:rPr>
    </w:lvl>
  </w:abstractNum>
  <w:abstractNum w:abstractNumId="22" w15:restartNumberingAfterBreak="0">
    <w:nsid w:val="0F5B591D"/>
    <w:multiLevelType w:val="hybridMultilevel"/>
    <w:tmpl w:val="D3223596"/>
    <w:lvl w:ilvl="0" w:tplc="340A0003">
      <w:start w:val="1"/>
      <w:numFmt w:val="bullet"/>
      <w:lvlText w:val="o"/>
      <w:lvlJc w:val="left"/>
      <w:pPr>
        <w:ind w:left="720" w:hanging="360"/>
      </w:pPr>
      <w:rPr>
        <w:rFonts w:ascii="Courier New" w:hAnsi="Courier New" w:cs="Courier New"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3" w15:restartNumberingAfterBreak="0">
    <w:nsid w:val="10E8138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10F2E725"/>
    <w:multiLevelType w:val="hybridMultilevel"/>
    <w:tmpl w:val="FFFFFFFF"/>
    <w:lvl w:ilvl="0" w:tplc="FFFFFFFF">
      <w:start w:val="1"/>
      <w:numFmt w:val="ideographDigital"/>
      <w:lvlText w:val=""/>
      <w:lvlJc w:val="left"/>
    </w:lvl>
    <w:lvl w:ilvl="1" w:tplc="96749C82">
      <w:start w:val="1"/>
      <w:numFmt w:val="decimal"/>
      <w:lvlText w:val="%1"/>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1209072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16ED283F"/>
    <w:multiLevelType w:val="hybridMultilevel"/>
    <w:tmpl w:val="B4582DD0"/>
    <w:lvl w:ilvl="0" w:tplc="1B48F7D8">
      <w:start w:val="1"/>
      <w:numFmt w:val="low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7" w15:restartNumberingAfterBreak="0">
    <w:nsid w:val="19452786"/>
    <w:multiLevelType w:val="hybridMultilevel"/>
    <w:tmpl w:val="2AC8BC30"/>
    <w:lvl w:ilvl="0" w:tplc="4D506B4C">
      <w:start w:val="1"/>
      <w:numFmt w:val="bullet"/>
      <w:lvlText w:val="-"/>
      <w:lvlJc w:val="left"/>
      <w:pPr>
        <w:ind w:left="1440" w:hanging="360"/>
      </w:pPr>
      <w:rPr>
        <w:rFonts w:ascii="Arial" w:eastAsiaTheme="minorHAnsi" w:hAnsi="Arial" w:cs="Arial"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28" w15:restartNumberingAfterBreak="0">
    <w:nsid w:val="1EF54B15"/>
    <w:multiLevelType w:val="hybridMultilevel"/>
    <w:tmpl w:val="2362F088"/>
    <w:lvl w:ilvl="0" w:tplc="9BC8F546">
      <w:start w:val="8"/>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9" w15:restartNumberingAfterBreak="0">
    <w:nsid w:val="21440D4A"/>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C5929FD1">
      <w:start w:val="1"/>
      <w:numFmt w:val="decimal"/>
      <w:lvlText w:val="%1"/>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224B4229"/>
    <w:multiLevelType w:val="multilevel"/>
    <w:tmpl w:val="C60A29D2"/>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31" w15:restartNumberingAfterBreak="0">
    <w:nsid w:val="226E17B3"/>
    <w:multiLevelType w:val="multilevel"/>
    <w:tmpl w:val="ACE429F0"/>
    <w:lvl w:ilvl="0">
      <w:start w:val="1"/>
      <w:numFmt w:val="decimal"/>
      <w:lvlText w:val="%1"/>
      <w:lvlJc w:val="left"/>
      <w:pPr>
        <w:ind w:left="360" w:hanging="360"/>
      </w:pPr>
      <w:rPr>
        <w:rFonts w:hint="default"/>
        <w:sz w:val="24"/>
      </w:rPr>
    </w:lvl>
    <w:lvl w:ilvl="1">
      <w:start w:val="1"/>
      <w:numFmt w:val="decimal"/>
      <w:lvlText w:val="%1.%2"/>
      <w:lvlJc w:val="left"/>
      <w:pPr>
        <w:ind w:left="927" w:hanging="360"/>
      </w:pPr>
      <w:rPr>
        <w:rFonts w:hint="default"/>
        <w:sz w:val="24"/>
      </w:rPr>
    </w:lvl>
    <w:lvl w:ilvl="2">
      <w:start w:val="1"/>
      <w:numFmt w:val="decimal"/>
      <w:lvlText w:val="%1.%2.%3"/>
      <w:lvlJc w:val="left"/>
      <w:pPr>
        <w:ind w:left="1854" w:hanging="720"/>
      </w:pPr>
      <w:rPr>
        <w:rFonts w:hint="default"/>
        <w:sz w:val="24"/>
      </w:rPr>
    </w:lvl>
    <w:lvl w:ilvl="3">
      <w:start w:val="1"/>
      <w:numFmt w:val="decimal"/>
      <w:lvlText w:val="%1.%2.%3.%4"/>
      <w:lvlJc w:val="left"/>
      <w:pPr>
        <w:ind w:left="2421" w:hanging="720"/>
      </w:pPr>
      <w:rPr>
        <w:rFonts w:hint="default"/>
        <w:sz w:val="24"/>
      </w:rPr>
    </w:lvl>
    <w:lvl w:ilvl="4">
      <w:start w:val="1"/>
      <w:numFmt w:val="decimal"/>
      <w:lvlText w:val="%1.%2.%3.%4.%5"/>
      <w:lvlJc w:val="left"/>
      <w:pPr>
        <w:ind w:left="3348" w:hanging="1080"/>
      </w:pPr>
      <w:rPr>
        <w:rFonts w:hint="default"/>
        <w:sz w:val="24"/>
      </w:rPr>
    </w:lvl>
    <w:lvl w:ilvl="5">
      <w:start w:val="1"/>
      <w:numFmt w:val="decimal"/>
      <w:lvlText w:val="%1.%2.%3.%4.%5.%6"/>
      <w:lvlJc w:val="left"/>
      <w:pPr>
        <w:ind w:left="3915" w:hanging="1080"/>
      </w:pPr>
      <w:rPr>
        <w:rFonts w:hint="default"/>
        <w:sz w:val="24"/>
      </w:rPr>
    </w:lvl>
    <w:lvl w:ilvl="6">
      <w:start w:val="1"/>
      <w:numFmt w:val="decimal"/>
      <w:lvlText w:val="%1.%2.%3.%4.%5.%6.%7"/>
      <w:lvlJc w:val="left"/>
      <w:pPr>
        <w:ind w:left="4842" w:hanging="1440"/>
      </w:pPr>
      <w:rPr>
        <w:rFonts w:hint="default"/>
        <w:sz w:val="24"/>
      </w:rPr>
    </w:lvl>
    <w:lvl w:ilvl="7">
      <w:start w:val="1"/>
      <w:numFmt w:val="decimal"/>
      <w:lvlText w:val="%1.%2.%3.%4.%5.%6.%7.%8"/>
      <w:lvlJc w:val="left"/>
      <w:pPr>
        <w:ind w:left="5409" w:hanging="1440"/>
      </w:pPr>
      <w:rPr>
        <w:rFonts w:hint="default"/>
        <w:sz w:val="24"/>
      </w:rPr>
    </w:lvl>
    <w:lvl w:ilvl="8">
      <w:start w:val="1"/>
      <w:numFmt w:val="decimal"/>
      <w:lvlText w:val="%1.%2.%3.%4.%5.%6.%7.%8.%9"/>
      <w:lvlJc w:val="left"/>
      <w:pPr>
        <w:ind w:left="6336" w:hanging="1800"/>
      </w:pPr>
      <w:rPr>
        <w:rFonts w:hint="default"/>
        <w:sz w:val="24"/>
      </w:rPr>
    </w:lvl>
  </w:abstractNum>
  <w:abstractNum w:abstractNumId="32" w15:restartNumberingAfterBreak="0">
    <w:nsid w:val="22B77EEA"/>
    <w:multiLevelType w:val="multilevel"/>
    <w:tmpl w:val="7744F766"/>
    <w:lvl w:ilvl="0">
      <w:start w:val="2"/>
      <w:numFmt w:val="decimal"/>
      <w:lvlText w:val="%1"/>
      <w:lvlJc w:val="left"/>
      <w:pPr>
        <w:ind w:left="360" w:hanging="360"/>
      </w:pPr>
      <w:rPr>
        <w:rFonts w:hint="default"/>
        <w:sz w:val="24"/>
      </w:rPr>
    </w:lvl>
    <w:lvl w:ilvl="1">
      <w:start w:val="2"/>
      <w:numFmt w:val="decimal"/>
      <w:lvlText w:val="%1.%2"/>
      <w:lvlJc w:val="left"/>
      <w:pPr>
        <w:ind w:left="720" w:hanging="360"/>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680" w:hanging="1800"/>
      </w:pPr>
      <w:rPr>
        <w:rFonts w:hint="default"/>
        <w:sz w:val="24"/>
      </w:rPr>
    </w:lvl>
  </w:abstractNum>
  <w:abstractNum w:abstractNumId="33" w15:restartNumberingAfterBreak="0">
    <w:nsid w:val="2783B672"/>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32FE1970">
      <w:start w:val="1"/>
      <w:numFmt w:val="decimal"/>
      <w:lvlText w:val="%1"/>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2B3F530D"/>
    <w:multiLevelType w:val="multilevel"/>
    <w:tmpl w:val="CA3011E0"/>
    <w:lvl w:ilvl="0">
      <w:start w:val="1"/>
      <w:numFmt w:val="decimal"/>
      <w:lvlText w:val="%1"/>
      <w:lvlJc w:val="left"/>
      <w:pPr>
        <w:ind w:left="480" w:hanging="480"/>
      </w:pPr>
      <w:rPr>
        <w:rFonts w:hint="default"/>
      </w:rPr>
    </w:lvl>
    <w:lvl w:ilvl="1">
      <w:start w:val="3"/>
      <w:numFmt w:val="decimal"/>
      <w:lvlText w:val="%1.%2"/>
      <w:lvlJc w:val="left"/>
      <w:pPr>
        <w:ind w:left="1260" w:hanging="48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35" w15:restartNumberingAfterBreak="0">
    <w:nsid w:val="2C6B4666"/>
    <w:multiLevelType w:val="hybridMultilevel"/>
    <w:tmpl w:val="DEE2344C"/>
    <w:lvl w:ilvl="0" w:tplc="340A000F">
      <w:start w:val="1"/>
      <w:numFmt w:val="decimal"/>
      <w:lvlText w:val="%1."/>
      <w:lvlJc w:val="left"/>
      <w:pPr>
        <w:ind w:left="1212" w:hanging="360"/>
      </w:pPr>
      <w:rPr>
        <w:rFonts w:hint="default"/>
      </w:rPr>
    </w:lvl>
    <w:lvl w:ilvl="1" w:tplc="340A0019" w:tentative="1">
      <w:start w:val="1"/>
      <w:numFmt w:val="lowerLetter"/>
      <w:lvlText w:val="%2."/>
      <w:lvlJc w:val="left"/>
      <w:pPr>
        <w:ind w:left="1932" w:hanging="360"/>
      </w:pPr>
    </w:lvl>
    <w:lvl w:ilvl="2" w:tplc="340A001B" w:tentative="1">
      <w:start w:val="1"/>
      <w:numFmt w:val="lowerRoman"/>
      <w:lvlText w:val="%3."/>
      <w:lvlJc w:val="right"/>
      <w:pPr>
        <w:ind w:left="2652" w:hanging="180"/>
      </w:pPr>
    </w:lvl>
    <w:lvl w:ilvl="3" w:tplc="340A000F" w:tentative="1">
      <w:start w:val="1"/>
      <w:numFmt w:val="decimal"/>
      <w:lvlText w:val="%4."/>
      <w:lvlJc w:val="left"/>
      <w:pPr>
        <w:ind w:left="3372" w:hanging="360"/>
      </w:pPr>
    </w:lvl>
    <w:lvl w:ilvl="4" w:tplc="340A0019" w:tentative="1">
      <w:start w:val="1"/>
      <w:numFmt w:val="lowerLetter"/>
      <w:lvlText w:val="%5."/>
      <w:lvlJc w:val="left"/>
      <w:pPr>
        <w:ind w:left="4092" w:hanging="360"/>
      </w:pPr>
    </w:lvl>
    <w:lvl w:ilvl="5" w:tplc="340A001B" w:tentative="1">
      <w:start w:val="1"/>
      <w:numFmt w:val="lowerRoman"/>
      <w:lvlText w:val="%6."/>
      <w:lvlJc w:val="right"/>
      <w:pPr>
        <w:ind w:left="4812" w:hanging="180"/>
      </w:pPr>
    </w:lvl>
    <w:lvl w:ilvl="6" w:tplc="340A000F" w:tentative="1">
      <w:start w:val="1"/>
      <w:numFmt w:val="decimal"/>
      <w:lvlText w:val="%7."/>
      <w:lvlJc w:val="left"/>
      <w:pPr>
        <w:ind w:left="5532" w:hanging="360"/>
      </w:pPr>
    </w:lvl>
    <w:lvl w:ilvl="7" w:tplc="340A0019" w:tentative="1">
      <w:start w:val="1"/>
      <w:numFmt w:val="lowerLetter"/>
      <w:lvlText w:val="%8."/>
      <w:lvlJc w:val="left"/>
      <w:pPr>
        <w:ind w:left="6252" w:hanging="360"/>
      </w:pPr>
    </w:lvl>
    <w:lvl w:ilvl="8" w:tplc="340A001B" w:tentative="1">
      <w:start w:val="1"/>
      <w:numFmt w:val="lowerRoman"/>
      <w:lvlText w:val="%9."/>
      <w:lvlJc w:val="right"/>
      <w:pPr>
        <w:ind w:left="6972" w:hanging="180"/>
      </w:pPr>
    </w:lvl>
  </w:abstractNum>
  <w:abstractNum w:abstractNumId="36" w15:restartNumberingAfterBreak="0">
    <w:nsid w:val="2CBB2B05"/>
    <w:multiLevelType w:val="hybridMultilevel"/>
    <w:tmpl w:val="8A4649EE"/>
    <w:lvl w:ilvl="0" w:tplc="1E3C58FE">
      <w:start w:val="1"/>
      <w:numFmt w:val="decimal"/>
      <w:lvlText w:val="(%1)"/>
      <w:lvlJc w:val="left"/>
      <w:pPr>
        <w:ind w:left="720" w:hanging="360"/>
      </w:pPr>
      <w:rPr>
        <w:rFonts w:ascii="Calibri" w:hAnsi="Calibri" w:cs="Calibri" w:hint="default"/>
        <w:sz w:val="2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7" w15:restartNumberingAfterBreak="0">
    <w:nsid w:val="2F9F8204"/>
    <w:multiLevelType w:val="hybridMultilevel"/>
    <w:tmpl w:val="FFFFFFFF"/>
    <w:lvl w:ilvl="0" w:tplc="FFFFFFFF">
      <w:start w:val="1"/>
      <w:numFmt w:val="bullet"/>
      <w:lvlText w:val="•"/>
      <w:lvlJc w:val="left"/>
    </w:lvl>
    <w:lvl w:ilvl="1" w:tplc="80D5F460">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3083402B"/>
    <w:multiLevelType w:val="multilevel"/>
    <w:tmpl w:val="E20A2DDC"/>
    <w:lvl w:ilvl="0">
      <w:start w:val="1"/>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32598C19"/>
    <w:multiLevelType w:val="hybridMultilevel"/>
    <w:tmpl w:val="FFFFFFFF"/>
    <w:lvl w:ilvl="0" w:tplc="FFFFFFFF">
      <w:start w:val="1"/>
      <w:numFmt w:val="decimal"/>
      <w:lvlText w:val="%1."/>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33B402F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399E1374"/>
    <w:multiLevelType w:val="hybridMultilevel"/>
    <w:tmpl w:val="8CB0AD7A"/>
    <w:lvl w:ilvl="0" w:tplc="4D506B4C">
      <w:start w:val="1"/>
      <w:numFmt w:val="bullet"/>
      <w:lvlText w:val="-"/>
      <w:lvlJc w:val="left"/>
      <w:rPr>
        <w:rFonts w:ascii="Arial" w:eastAsiaTheme="minorHAnsi" w:hAnsi="Arial" w:cs="Aria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3E7E2964"/>
    <w:multiLevelType w:val="hybridMultilevel"/>
    <w:tmpl w:val="E5B619A2"/>
    <w:lvl w:ilvl="0" w:tplc="FFFFFFFF">
      <w:start w:val="1"/>
      <w:numFmt w:val="bullet"/>
      <w:lvlText w:val="•"/>
      <w:lvlJc w:val="left"/>
    </w:lvl>
    <w:lvl w:ilvl="1" w:tplc="340A0003">
      <w:start w:val="1"/>
      <w:numFmt w:val="bullet"/>
      <w:lvlText w:val="o"/>
      <w:lvlJc w:val="left"/>
      <w:pPr>
        <w:ind w:left="360" w:hanging="360"/>
      </w:pPr>
      <w:rPr>
        <w:rFonts w:ascii="Courier New" w:hAnsi="Courier New" w:cs="Courier New"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427D609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4A44F5EF"/>
    <w:multiLevelType w:val="hybridMultilevel"/>
    <w:tmpl w:val="E9003D22"/>
    <w:lvl w:ilvl="0" w:tplc="4D506B4C">
      <w:start w:val="1"/>
      <w:numFmt w:val="bullet"/>
      <w:lvlText w:val="-"/>
      <w:lvlJc w:val="left"/>
      <w:rPr>
        <w:rFonts w:ascii="Arial" w:eastAsiaTheme="minorHAnsi" w:hAnsi="Arial" w:cs="Arial" w:hint="default"/>
      </w:rPr>
    </w:lvl>
    <w:lvl w:ilvl="1" w:tplc="4D506B4C">
      <w:start w:val="1"/>
      <w:numFmt w:val="bullet"/>
      <w:lvlText w:val="-"/>
      <w:lvlJc w:val="left"/>
      <w:pPr>
        <w:ind w:left="1440" w:hanging="360"/>
      </w:pPr>
      <w:rPr>
        <w:rFonts w:ascii="Arial" w:eastAsiaTheme="minorHAnsi" w:hAnsi="Arial" w:cs="Aria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4F03692E"/>
    <w:multiLevelType w:val="multilevel"/>
    <w:tmpl w:val="C4103BA4"/>
    <w:lvl w:ilvl="0">
      <w:start w:val="1"/>
      <w:numFmt w:val="decimal"/>
      <w:lvlText w:val="%1"/>
      <w:lvlJc w:val="left"/>
      <w:pPr>
        <w:ind w:left="480" w:hanging="480"/>
      </w:pPr>
      <w:rPr>
        <w:rFonts w:hint="default"/>
        <w:sz w:val="24"/>
      </w:rPr>
    </w:lvl>
    <w:lvl w:ilvl="1">
      <w:start w:val="2"/>
      <w:numFmt w:val="decimal"/>
      <w:lvlText w:val="%1.%2"/>
      <w:lvlJc w:val="left"/>
      <w:pPr>
        <w:ind w:left="905" w:hanging="480"/>
      </w:pPr>
      <w:rPr>
        <w:rFonts w:hint="default"/>
        <w:sz w:val="24"/>
      </w:rPr>
    </w:lvl>
    <w:lvl w:ilvl="2">
      <w:start w:val="1"/>
      <w:numFmt w:val="decimal"/>
      <w:lvlText w:val="%1.%2.%3"/>
      <w:lvlJc w:val="left"/>
      <w:pPr>
        <w:ind w:left="1570" w:hanging="720"/>
      </w:pPr>
      <w:rPr>
        <w:rFonts w:hint="default"/>
        <w:sz w:val="24"/>
      </w:rPr>
    </w:lvl>
    <w:lvl w:ilvl="3">
      <w:start w:val="1"/>
      <w:numFmt w:val="decimal"/>
      <w:lvlText w:val="%1.%2.%3.%4"/>
      <w:lvlJc w:val="left"/>
      <w:pPr>
        <w:ind w:left="1995" w:hanging="720"/>
      </w:pPr>
      <w:rPr>
        <w:rFonts w:hint="default"/>
        <w:sz w:val="24"/>
      </w:rPr>
    </w:lvl>
    <w:lvl w:ilvl="4">
      <w:start w:val="1"/>
      <w:numFmt w:val="decimal"/>
      <w:lvlText w:val="%1.%2.%3.%4.%5"/>
      <w:lvlJc w:val="left"/>
      <w:pPr>
        <w:ind w:left="2780" w:hanging="1080"/>
      </w:pPr>
      <w:rPr>
        <w:rFonts w:hint="default"/>
        <w:sz w:val="24"/>
      </w:rPr>
    </w:lvl>
    <w:lvl w:ilvl="5">
      <w:start w:val="1"/>
      <w:numFmt w:val="decimal"/>
      <w:lvlText w:val="%1.%2.%3.%4.%5.%6"/>
      <w:lvlJc w:val="left"/>
      <w:pPr>
        <w:ind w:left="3205" w:hanging="1080"/>
      </w:pPr>
      <w:rPr>
        <w:rFonts w:hint="default"/>
        <w:sz w:val="24"/>
      </w:rPr>
    </w:lvl>
    <w:lvl w:ilvl="6">
      <w:start w:val="1"/>
      <w:numFmt w:val="decimal"/>
      <w:lvlText w:val="%1.%2.%3.%4.%5.%6.%7"/>
      <w:lvlJc w:val="left"/>
      <w:pPr>
        <w:ind w:left="3990" w:hanging="1440"/>
      </w:pPr>
      <w:rPr>
        <w:rFonts w:hint="default"/>
        <w:sz w:val="24"/>
      </w:rPr>
    </w:lvl>
    <w:lvl w:ilvl="7">
      <w:start w:val="1"/>
      <w:numFmt w:val="decimal"/>
      <w:lvlText w:val="%1.%2.%3.%4.%5.%6.%7.%8"/>
      <w:lvlJc w:val="left"/>
      <w:pPr>
        <w:ind w:left="4415" w:hanging="1440"/>
      </w:pPr>
      <w:rPr>
        <w:rFonts w:hint="default"/>
        <w:sz w:val="24"/>
      </w:rPr>
    </w:lvl>
    <w:lvl w:ilvl="8">
      <w:start w:val="1"/>
      <w:numFmt w:val="decimal"/>
      <w:lvlText w:val="%1.%2.%3.%4.%5.%6.%7.%8.%9"/>
      <w:lvlJc w:val="left"/>
      <w:pPr>
        <w:ind w:left="5200" w:hanging="1800"/>
      </w:pPr>
      <w:rPr>
        <w:rFonts w:hint="default"/>
        <w:sz w:val="24"/>
      </w:rPr>
    </w:lvl>
  </w:abstractNum>
  <w:abstractNum w:abstractNumId="46" w15:restartNumberingAfterBreak="0">
    <w:nsid w:val="4FC91065"/>
    <w:multiLevelType w:val="hybridMultilevel"/>
    <w:tmpl w:val="59D6CD7C"/>
    <w:lvl w:ilvl="0" w:tplc="FFFFFFFF">
      <w:start w:val="1"/>
      <w:numFmt w:val="bullet"/>
      <w:lvlText w:val="•"/>
      <w:lvlJc w:val="left"/>
    </w:lvl>
    <w:lvl w:ilvl="1" w:tplc="340A0003">
      <w:start w:val="1"/>
      <w:numFmt w:val="bullet"/>
      <w:lvlText w:val="o"/>
      <w:lvlJc w:val="left"/>
      <w:pPr>
        <w:ind w:left="360" w:hanging="360"/>
      </w:pPr>
      <w:rPr>
        <w:rFonts w:ascii="Courier New" w:hAnsi="Courier New" w:cs="Courier New"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15:restartNumberingAfterBreak="0">
    <w:nsid w:val="50D67B1B"/>
    <w:multiLevelType w:val="hybridMultilevel"/>
    <w:tmpl w:val="035672CE"/>
    <w:lvl w:ilvl="0" w:tplc="340A0001">
      <w:start w:val="1"/>
      <w:numFmt w:val="bullet"/>
      <w:lvlText w:val=""/>
      <w:lvlJc w:val="left"/>
      <w:pPr>
        <w:ind w:left="1004" w:hanging="360"/>
      </w:pPr>
      <w:rPr>
        <w:rFonts w:ascii="Symbol" w:hAnsi="Symbol" w:hint="default"/>
      </w:rPr>
    </w:lvl>
    <w:lvl w:ilvl="1" w:tplc="340A0003">
      <w:start w:val="1"/>
      <w:numFmt w:val="bullet"/>
      <w:lvlText w:val="o"/>
      <w:lvlJc w:val="left"/>
      <w:pPr>
        <w:ind w:left="1724" w:hanging="360"/>
      </w:pPr>
      <w:rPr>
        <w:rFonts w:ascii="Courier New" w:hAnsi="Courier New" w:cs="Courier New" w:hint="default"/>
      </w:rPr>
    </w:lvl>
    <w:lvl w:ilvl="2" w:tplc="340A0005" w:tentative="1">
      <w:start w:val="1"/>
      <w:numFmt w:val="bullet"/>
      <w:lvlText w:val=""/>
      <w:lvlJc w:val="left"/>
      <w:pPr>
        <w:ind w:left="2444" w:hanging="360"/>
      </w:pPr>
      <w:rPr>
        <w:rFonts w:ascii="Wingdings" w:hAnsi="Wingdings" w:hint="default"/>
      </w:rPr>
    </w:lvl>
    <w:lvl w:ilvl="3" w:tplc="340A0001" w:tentative="1">
      <w:start w:val="1"/>
      <w:numFmt w:val="bullet"/>
      <w:lvlText w:val=""/>
      <w:lvlJc w:val="left"/>
      <w:pPr>
        <w:ind w:left="3164" w:hanging="360"/>
      </w:pPr>
      <w:rPr>
        <w:rFonts w:ascii="Symbol" w:hAnsi="Symbol" w:hint="default"/>
      </w:rPr>
    </w:lvl>
    <w:lvl w:ilvl="4" w:tplc="340A0003" w:tentative="1">
      <w:start w:val="1"/>
      <w:numFmt w:val="bullet"/>
      <w:lvlText w:val="o"/>
      <w:lvlJc w:val="left"/>
      <w:pPr>
        <w:ind w:left="3884" w:hanging="360"/>
      </w:pPr>
      <w:rPr>
        <w:rFonts w:ascii="Courier New" w:hAnsi="Courier New" w:cs="Courier New" w:hint="default"/>
      </w:rPr>
    </w:lvl>
    <w:lvl w:ilvl="5" w:tplc="340A0005" w:tentative="1">
      <w:start w:val="1"/>
      <w:numFmt w:val="bullet"/>
      <w:lvlText w:val=""/>
      <w:lvlJc w:val="left"/>
      <w:pPr>
        <w:ind w:left="4604" w:hanging="360"/>
      </w:pPr>
      <w:rPr>
        <w:rFonts w:ascii="Wingdings" w:hAnsi="Wingdings" w:hint="default"/>
      </w:rPr>
    </w:lvl>
    <w:lvl w:ilvl="6" w:tplc="340A0001" w:tentative="1">
      <w:start w:val="1"/>
      <w:numFmt w:val="bullet"/>
      <w:lvlText w:val=""/>
      <w:lvlJc w:val="left"/>
      <w:pPr>
        <w:ind w:left="5324" w:hanging="360"/>
      </w:pPr>
      <w:rPr>
        <w:rFonts w:ascii="Symbol" w:hAnsi="Symbol" w:hint="default"/>
      </w:rPr>
    </w:lvl>
    <w:lvl w:ilvl="7" w:tplc="340A0003" w:tentative="1">
      <w:start w:val="1"/>
      <w:numFmt w:val="bullet"/>
      <w:lvlText w:val="o"/>
      <w:lvlJc w:val="left"/>
      <w:pPr>
        <w:ind w:left="6044" w:hanging="360"/>
      </w:pPr>
      <w:rPr>
        <w:rFonts w:ascii="Courier New" w:hAnsi="Courier New" w:cs="Courier New" w:hint="default"/>
      </w:rPr>
    </w:lvl>
    <w:lvl w:ilvl="8" w:tplc="340A0005" w:tentative="1">
      <w:start w:val="1"/>
      <w:numFmt w:val="bullet"/>
      <w:lvlText w:val=""/>
      <w:lvlJc w:val="left"/>
      <w:pPr>
        <w:ind w:left="6764" w:hanging="360"/>
      </w:pPr>
      <w:rPr>
        <w:rFonts w:ascii="Wingdings" w:hAnsi="Wingdings" w:hint="default"/>
      </w:rPr>
    </w:lvl>
  </w:abstractNum>
  <w:abstractNum w:abstractNumId="48" w15:restartNumberingAfterBreak="0">
    <w:nsid w:val="51B83F7B"/>
    <w:multiLevelType w:val="hybridMultilevel"/>
    <w:tmpl w:val="07801A28"/>
    <w:lvl w:ilvl="0" w:tplc="6E924E94">
      <w:start w:val="1"/>
      <w:numFmt w:val="lowerRoman"/>
      <w:lvlText w:val="%1."/>
      <w:lvlJc w:val="left"/>
      <w:pPr>
        <w:ind w:left="1713" w:hanging="720"/>
      </w:pPr>
      <w:rPr>
        <w:rFonts w:hint="default"/>
      </w:rPr>
    </w:lvl>
    <w:lvl w:ilvl="1" w:tplc="340A0019" w:tentative="1">
      <w:start w:val="1"/>
      <w:numFmt w:val="lowerLetter"/>
      <w:lvlText w:val="%2."/>
      <w:lvlJc w:val="left"/>
      <w:pPr>
        <w:ind w:left="2073" w:hanging="360"/>
      </w:pPr>
    </w:lvl>
    <w:lvl w:ilvl="2" w:tplc="340A001B" w:tentative="1">
      <w:start w:val="1"/>
      <w:numFmt w:val="lowerRoman"/>
      <w:lvlText w:val="%3."/>
      <w:lvlJc w:val="right"/>
      <w:pPr>
        <w:ind w:left="2793" w:hanging="180"/>
      </w:pPr>
    </w:lvl>
    <w:lvl w:ilvl="3" w:tplc="340A000F" w:tentative="1">
      <w:start w:val="1"/>
      <w:numFmt w:val="decimal"/>
      <w:lvlText w:val="%4."/>
      <w:lvlJc w:val="left"/>
      <w:pPr>
        <w:ind w:left="3513" w:hanging="360"/>
      </w:pPr>
    </w:lvl>
    <w:lvl w:ilvl="4" w:tplc="340A0019" w:tentative="1">
      <w:start w:val="1"/>
      <w:numFmt w:val="lowerLetter"/>
      <w:lvlText w:val="%5."/>
      <w:lvlJc w:val="left"/>
      <w:pPr>
        <w:ind w:left="4233" w:hanging="360"/>
      </w:pPr>
    </w:lvl>
    <w:lvl w:ilvl="5" w:tplc="340A001B" w:tentative="1">
      <w:start w:val="1"/>
      <w:numFmt w:val="lowerRoman"/>
      <w:lvlText w:val="%6."/>
      <w:lvlJc w:val="right"/>
      <w:pPr>
        <w:ind w:left="4953" w:hanging="180"/>
      </w:pPr>
    </w:lvl>
    <w:lvl w:ilvl="6" w:tplc="340A000F" w:tentative="1">
      <w:start w:val="1"/>
      <w:numFmt w:val="decimal"/>
      <w:lvlText w:val="%7."/>
      <w:lvlJc w:val="left"/>
      <w:pPr>
        <w:ind w:left="5673" w:hanging="360"/>
      </w:pPr>
    </w:lvl>
    <w:lvl w:ilvl="7" w:tplc="340A0019" w:tentative="1">
      <w:start w:val="1"/>
      <w:numFmt w:val="lowerLetter"/>
      <w:lvlText w:val="%8."/>
      <w:lvlJc w:val="left"/>
      <w:pPr>
        <w:ind w:left="6393" w:hanging="360"/>
      </w:pPr>
    </w:lvl>
    <w:lvl w:ilvl="8" w:tplc="340A001B" w:tentative="1">
      <w:start w:val="1"/>
      <w:numFmt w:val="lowerRoman"/>
      <w:lvlText w:val="%9."/>
      <w:lvlJc w:val="right"/>
      <w:pPr>
        <w:ind w:left="7113" w:hanging="180"/>
      </w:pPr>
    </w:lvl>
  </w:abstractNum>
  <w:abstractNum w:abstractNumId="49" w15:restartNumberingAfterBreak="0">
    <w:nsid w:val="59E4AB49"/>
    <w:multiLevelType w:val="hybridMultilevel"/>
    <w:tmpl w:val="FFFFFFFF"/>
    <w:lvl w:ilvl="0" w:tplc="FFFFFFFF">
      <w:start w:val="1"/>
      <w:numFmt w:val="bullet"/>
      <w:lvlText w:val="•"/>
      <w:lvlJc w:val="left"/>
    </w:lvl>
    <w:lvl w:ilvl="1" w:tplc="199595BB">
      <w:start w:val="1"/>
      <w:numFmt w:val="bullet"/>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0" w15:restartNumberingAfterBreak="0">
    <w:nsid w:val="611B2EE8"/>
    <w:multiLevelType w:val="hybridMultilevel"/>
    <w:tmpl w:val="FFFFFFFF"/>
    <w:lvl w:ilvl="0" w:tplc="FFFFFFFF">
      <w:start w:val="1"/>
      <w:numFmt w:val="decimal"/>
      <w:lvlText w:val="%1."/>
      <w:lvlJc w:val="left"/>
    </w:lvl>
    <w:lvl w:ilvl="1" w:tplc="0CDB5FA5">
      <w:start w:val="1"/>
      <w:numFmt w:val="decimal"/>
      <w:lvlText w:val="%1"/>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15:restartNumberingAfterBreak="0">
    <w:nsid w:val="6CEBDD5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 w15:restartNumberingAfterBreak="0">
    <w:nsid w:val="7A86489E"/>
    <w:multiLevelType w:val="hybridMultilevel"/>
    <w:tmpl w:val="42120284"/>
    <w:lvl w:ilvl="0" w:tplc="340A0003">
      <w:start w:val="1"/>
      <w:numFmt w:val="bullet"/>
      <w:lvlText w:val="o"/>
      <w:lvlJc w:val="left"/>
      <w:pPr>
        <w:ind w:left="720" w:hanging="360"/>
      </w:pPr>
      <w:rPr>
        <w:rFonts w:ascii="Courier New" w:hAnsi="Courier New" w:cs="Courier New"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3" w15:restartNumberingAfterBreak="0">
    <w:nsid w:val="7C02D31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 w15:restartNumberingAfterBreak="0">
    <w:nsid w:val="7D6E2699"/>
    <w:multiLevelType w:val="multilevel"/>
    <w:tmpl w:val="DB14207C"/>
    <w:lvl w:ilvl="0">
      <w:start w:val="1"/>
      <w:numFmt w:val="decimal"/>
      <w:lvlText w:val="%1"/>
      <w:lvlJc w:val="left"/>
      <w:pPr>
        <w:ind w:left="480" w:hanging="480"/>
      </w:pPr>
      <w:rPr>
        <w:rFonts w:hint="default"/>
      </w:rPr>
    </w:lvl>
    <w:lvl w:ilvl="1">
      <w:start w:val="2"/>
      <w:numFmt w:val="decimal"/>
      <w:lvlText w:val="%1.%2"/>
      <w:lvlJc w:val="left"/>
      <w:pPr>
        <w:ind w:left="932" w:hanging="480"/>
      </w:pPr>
      <w:rPr>
        <w:rFonts w:hint="default"/>
      </w:rPr>
    </w:lvl>
    <w:lvl w:ilvl="2">
      <w:start w:val="3"/>
      <w:numFmt w:val="decimal"/>
      <w:lvlText w:val="%1.%2.%3"/>
      <w:lvlJc w:val="left"/>
      <w:pPr>
        <w:ind w:left="1624" w:hanging="720"/>
      </w:pPr>
      <w:rPr>
        <w:rFonts w:hint="default"/>
      </w:rPr>
    </w:lvl>
    <w:lvl w:ilvl="3">
      <w:start w:val="1"/>
      <w:numFmt w:val="decimal"/>
      <w:lvlText w:val="%1.%2.%3.%4"/>
      <w:lvlJc w:val="left"/>
      <w:pPr>
        <w:ind w:left="2076" w:hanging="720"/>
      </w:pPr>
      <w:rPr>
        <w:rFonts w:hint="default"/>
      </w:rPr>
    </w:lvl>
    <w:lvl w:ilvl="4">
      <w:start w:val="1"/>
      <w:numFmt w:val="decimal"/>
      <w:lvlText w:val="%1.%2.%3.%4.%5"/>
      <w:lvlJc w:val="left"/>
      <w:pPr>
        <w:ind w:left="2888" w:hanging="1080"/>
      </w:pPr>
      <w:rPr>
        <w:rFonts w:hint="default"/>
      </w:rPr>
    </w:lvl>
    <w:lvl w:ilvl="5">
      <w:start w:val="1"/>
      <w:numFmt w:val="decimal"/>
      <w:lvlText w:val="%1.%2.%3.%4.%5.%6"/>
      <w:lvlJc w:val="left"/>
      <w:pPr>
        <w:ind w:left="3340" w:hanging="1080"/>
      </w:pPr>
      <w:rPr>
        <w:rFonts w:hint="default"/>
      </w:rPr>
    </w:lvl>
    <w:lvl w:ilvl="6">
      <w:start w:val="1"/>
      <w:numFmt w:val="decimal"/>
      <w:lvlText w:val="%1.%2.%3.%4.%5.%6.%7"/>
      <w:lvlJc w:val="left"/>
      <w:pPr>
        <w:ind w:left="4152" w:hanging="1440"/>
      </w:pPr>
      <w:rPr>
        <w:rFonts w:hint="default"/>
      </w:rPr>
    </w:lvl>
    <w:lvl w:ilvl="7">
      <w:start w:val="1"/>
      <w:numFmt w:val="decimal"/>
      <w:lvlText w:val="%1.%2.%3.%4.%5.%6.%7.%8"/>
      <w:lvlJc w:val="left"/>
      <w:pPr>
        <w:ind w:left="4604" w:hanging="1440"/>
      </w:pPr>
      <w:rPr>
        <w:rFonts w:hint="default"/>
      </w:rPr>
    </w:lvl>
    <w:lvl w:ilvl="8">
      <w:start w:val="1"/>
      <w:numFmt w:val="decimal"/>
      <w:lvlText w:val="%1.%2.%3.%4.%5.%6.%7.%8.%9"/>
      <w:lvlJc w:val="left"/>
      <w:pPr>
        <w:ind w:left="5416" w:hanging="1800"/>
      </w:pPr>
      <w:rPr>
        <w:rFonts w:hint="default"/>
      </w:rPr>
    </w:lvl>
  </w:abstractNum>
  <w:num w:numId="1" w16cid:durableId="1632400264">
    <w:abstractNumId w:val="3"/>
  </w:num>
  <w:num w:numId="2" w16cid:durableId="1670793824">
    <w:abstractNumId w:val="40"/>
  </w:num>
  <w:num w:numId="3" w16cid:durableId="2129811105">
    <w:abstractNumId w:val="15"/>
  </w:num>
  <w:num w:numId="4" w16cid:durableId="1642269979">
    <w:abstractNumId w:val="30"/>
  </w:num>
  <w:num w:numId="5" w16cid:durableId="410545369">
    <w:abstractNumId w:val="31"/>
  </w:num>
  <w:num w:numId="6" w16cid:durableId="1283263506">
    <w:abstractNumId w:val="38"/>
  </w:num>
  <w:num w:numId="7" w16cid:durableId="491720280">
    <w:abstractNumId w:val="24"/>
  </w:num>
  <w:num w:numId="8" w16cid:durableId="847402984">
    <w:abstractNumId w:val="45"/>
  </w:num>
  <w:num w:numId="9" w16cid:durableId="1416244554">
    <w:abstractNumId w:val="54"/>
  </w:num>
  <w:num w:numId="10" w16cid:durableId="448859676">
    <w:abstractNumId w:val="21"/>
  </w:num>
  <w:num w:numId="11" w16cid:durableId="1442795611">
    <w:abstractNumId w:val="33"/>
  </w:num>
  <w:num w:numId="12" w16cid:durableId="1373654175">
    <w:abstractNumId w:val="44"/>
  </w:num>
  <w:num w:numId="13" w16cid:durableId="755591056">
    <w:abstractNumId w:val="28"/>
  </w:num>
  <w:num w:numId="14" w16cid:durableId="1450396443">
    <w:abstractNumId w:val="27"/>
  </w:num>
  <w:num w:numId="15" w16cid:durableId="325784360">
    <w:abstractNumId w:val="29"/>
  </w:num>
  <w:num w:numId="16" w16cid:durableId="417215550">
    <w:abstractNumId w:val="34"/>
  </w:num>
  <w:num w:numId="17" w16cid:durableId="2116553259">
    <w:abstractNumId w:val="23"/>
  </w:num>
  <w:num w:numId="18" w16cid:durableId="937493502">
    <w:abstractNumId w:val="19"/>
  </w:num>
  <w:num w:numId="19" w16cid:durableId="1779912770">
    <w:abstractNumId w:val="41"/>
  </w:num>
  <w:num w:numId="20" w16cid:durableId="1756396599">
    <w:abstractNumId w:val="25"/>
  </w:num>
  <w:num w:numId="21" w16cid:durableId="180431973">
    <w:abstractNumId w:val="17"/>
  </w:num>
  <w:num w:numId="22" w16cid:durableId="834877979">
    <w:abstractNumId w:val="5"/>
  </w:num>
  <w:num w:numId="23" w16cid:durableId="1387223338">
    <w:abstractNumId w:val="9"/>
  </w:num>
  <w:num w:numId="24" w16cid:durableId="1589656483">
    <w:abstractNumId w:val="37"/>
  </w:num>
  <w:num w:numId="25" w16cid:durableId="665597006">
    <w:abstractNumId w:val="47"/>
  </w:num>
  <w:num w:numId="26" w16cid:durableId="474640989">
    <w:abstractNumId w:val="46"/>
  </w:num>
  <w:num w:numId="27" w16cid:durableId="891770498">
    <w:abstractNumId w:val="22"/>
  </w:num>
  <w:num w:numId="28" w16cid:durableId="405153256">
    <w:abstractNumId w:val="42"/>
  </w:num>
  <w:num w:numId="29" w16cid:durableId="2092000296">
    <w:abstractNumId w:val="2"/>
  </w:num>
  <w:num w:numId="30" w16cid:durableId="1930431751">
    <w:abstractNumId w:val="52"/>
  </w:num>
  <w:num w:numId="31" w16cid:durableId="1994798374">
    <w:abstractNumId w:val="11"/>
  </w:num>
  <w:num w:numId="32" w16cid:durableId="1736590532">
    <w:abstractNumId w:val="32"/>
  </w:num>
  <w:num w:numId="33" w16cid:durableId="563687285">
    <w:abstractNumId w:val="49"/>
  </w:num>
  <w:num w:numId="34" w16cid:durableId="1962298538">
    <w:abstractNumId w:val="12"/>
  </w:num>
  <w:num w:numId="35" w16cid:durableId="1311981374">
    <w:abstractNumId w:val="14"/>
  </w:num>
  <w:num w:numId="36" w16cid:durableId="72092543">
    <w:abstractNumId w:val="8"/>
  </w:num>
  <w:num w:numId="37" w16cid:durableId="233048081">
    <w:abstractNumId w:val="51"/>
  </w:num>
  <w:num w:numId="38" w16cid:durableId="1211310979">
    <w:abstractNumId w:val="50"/>
  </w:num>
  <w:num w:numId="39" w16cid:durableId="1773091854">
    <w:abstractNumId w:val="4"/>
  </w:num>
  <w:num w:numId="40" w16cid:durableId="157118038">
    <w:abstractNumId w:val="1"/>
  </w:num>
  <w:num w:numId="41" w16cid:durableId="918633039">
    <w:abstractNumId w:val="53"/>
  </w:num>
  <w:num w:numId="42" w16cid:durableId="474957230">
    <w:abstractNumId w:val="39"/>
  </w:num>
  <w:num w:numId="43" w16cid:durableId="1598252391">
    <w:abstractNumId w:val="43"/>
  </w:num>
  <w:num w:numId="44" w16cid:durableId="2138138659">
    <w:abstractNumId w:val="6"/>
  </w:num>
  <w:num w:numId="45" w16cid:durableId="1553689720">
    <w:abstractNumId w:val="13"/>
  </w:num>
  <w:num w:numId="46" w16cid:durableId="1897470434">
    <w:abstractNumId w:val="10"/>
  </w:num>
  <w:num w:numId="47" w16cid:durableId="1950775304">
    <w:abstractNumId w:val="26"/>
  </w:num>
  <w:num w:numId="48" w16cid:durableId="1884826030">
    <w:abstractNumId w:val="48"/>
  </w:num>
  <w:num w:numId="49" w16cid:durableId="907422840">
    <w:abstractNumId w:val="16"/>
  </w:num>
  <w:num w:numId="50" w16cid:durableId="1286884931">
    <w:abstractNumId w:val="20"/>
  </w:num>
  <w:num w:numId="51" w16cid:durableId="1845784132">
    <w:abstractNumId w:val="35"/>
  </w:num>
  <w:num w:numId="52" w16cid:durableId="446895301">
    <w:abstractNumId w:val="36"/>
  </w:num>
  <w:num w:numId="53" w16cid:durableId="961304001">
    <w:abstractNumId w:val="7"/>
  </w:num>
  <w:num w:numId="54" w16cid:durableId="1710838860">
    <w:abstractNumId w:val="18"/>
  </w:num>
  <w:num w:numId="55" w16cid:durableId="890072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A70"/>
    <w:rsid w:val="00050900"/>
    <w:rsid w:val="000E1D82"/>
    <w:rsid w:val="00150AFF"/>
    <w:rsid w:val="001E1A70"/>
    <w:rsid w:val="002B3E1B"/>
    <w:rsid w:val="002E3DC8"/>
    <w:rsid w:val="003A578D"/>
    <w:rsid w:val="00482550"/>
    <w:rsid w:val="00487020"/>
    <w:rsid w:val="004930AE"/>
    <w:rsid w:val="004976C9"/>
    <w:rsid w:val="004F0AAA"/>
    <w:rsid w:val="00733357"/>
    <w:rsid w:val="00761DA0"/>
    <w:rsid w:val="00783636"/>
    <w:rsid w:val="007A747F"/>
    <w:rsid w:val="008115AA"/>
    <w:rsid w:val="008257F5"/>
    <w:rsid w:val="008E1C07"/>
    <w:rsid w:val="0092794B"/>
    <w:rsid w:val="009D431A"/>
    <w:rsid w:val="00A05EFE"/>
    <w:rsid w:val="00A14894"/>
    <w:rsid w:val="00A3144C"/>
    <w:rsid w:val="00B41D2B"/>
    <w:rsid w:val="00B60A2D"/>
    <w:rsid w:val="00BC4D32"/>
    <w:rsid w:val="00C076DC"/>
    <w:rsid w:val="00C178D5"/>
    <w:rsid w:val="00DC05AA"/>
    <w:rsid w:val="00DC3B54"/>
    <w:rsid w:val="00DD0F2C"/>
    <w:rsid w:val="00E22275"/>
    <w:rsid w:val="00E454E4"/>
    <w:rsid w:val="00F063E6"/>
    <w:rsid w:val="00F17C08"/>
    <w:rsid w:val="00F77FC1"/>
    <w:rsid w:val="00FF61C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25007"/>
  <w15:chartTrackingRefBased/>
  <w15:docId w15:val="{28168E16-3409-403D-9421-B30DC4782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1E1A70"/>
    <w:pPr>
      <w:autoSpaceDE w:val="0"/>
      <w:autoSpaceDN w:val="0"/>
      <w:adjustRightInd w:val="0"/>
      <w:spacing w:after="0" w:line="240" w:lineRule="auto"/>
    </w:pPr>
    <w:rPr>
      <w:rFonts w:ascii="Calibri" w:hAnsi="Calibri" w:cs="Calibri"/>
      <w:color w:val="000000"/>
      <w:kern w:val="0"/>
      <w:sz w:val="24"/>
      <w:szCs w:val="24"/>
    </w:rPr>
  </w:style>
  <w:style w:type="paragraph" w:styleId="Prrafodelista">
    <w:name w:val="List Paragraph"/>
    <w:basedOn w:val="Normal"/>
    <w:uiPriority w:val="34"/>
    <w:qFormat/>
    <w:rsid w:val="00761D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4788D-3784-4599-B127-9D5407BF6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1639</Words>
  <Characters>9016</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Mauricio Daniel Cerda Benecett</dc:creator>
  <cp:keywords/>
  <dc:description/>
  <cp:lastModifiedBy>Mauricio Daniel Cerda Benecett</cp:lastModifiedBy>
  <cp:revision>2</cp:revision>
  <dcterms:created xsi:type="dcterms:W3CDTF">2025-12-22T02:05:00Z</dcterms:created>
  <dcterms:modified xsi:type="dcterms:W3CDTF">2025-12-22T02:05:00Z</dcterms:modified>
</cp:coreProperties>
</file>