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E6D32" w14:textId="77777777" w:rsidR="001E1A70" w:rsidRPr="001E1A70" w:rsidRDefault="001E1A70" w:rsidP="001E1A70">
      <w:pPr>
        <w:pStyle w:val="Default"/>
        <w:jc w:val="center"/>
        <w:rPr>
          <w:b/>
          <w:bCs/>
          <w:color w:val="0B769F" w:themeColor="accent4" w:themeShade="BF"/>
          <w:sz w:val="36"/>
          <w:szCs w:val="36"/>
        </w:rPr>
      </w:pPr>
      <w:r w:rsidRPr="001E1A70">
        <w:rPr>
          <w:b/>
          <w:bCs/>
          <w:color w:val="0B769F" w:themeColor="accent4" w:themeShade="BF"/>
          <w:sz w:val="36"/>
          <w:szCs w:val="36"/>
        </w:rPr>
        <w:t>Norma Técnica de Calidad de Servicios para Sistemas de Distribución</w:t>
      </w:r>
    </w:p>
    <w:p w14:paraId="0610E14A" w14:textId="77777777" w:rsidR="001E1A70" w:rsidRDefault="001E1A70" w:rsidP="001E1A70">
      <w:pPr>
        <w:pStyle w:val="Default"/>
        <w:rPr>
          <w:b/>
          <w:bCs/>
          <w:sz w:val="28"/>
          <w:szCs w:val="28"/>
        </w:rPr>
      </w:pPr>
    </w:p>
    <w:p w14:paraId="53385EC0" w14:textId="77777777" w:rsidR="001E1A70" w:rsidRDefault="001E1A70" w:rsidP="001E1A70">
      <w:pPr>
        <w:pStyle w:val="Default"/>
        <w:rPr>
          <w:b/>
          <w:bCs/>
          <w:sz w:val="28"/>
          <w:szCs w:val="28"/>
        </w:rPr>
      </w:pPr>
      <w:r>
        <w:rPr>
          <w:b/>
          <w:bCs/>
          <w:sz w:val="28"/>
          <w:szCs w:val="28"/>
        </w:rPr>
        <w:t>TÍTULO 5-1 CONEXIÓN Y AMPLIACIÓN DE SERVICIOS</w:t>
      </w:r>
    </w:p>
    <w:p w14:paraId="7E187D69" w14:textId="4DFF38F1" w:rsidR="001E1A70" w:rsidRDefault="001E1A70" w:rsidP="001E1A70">
      <w:pPr>
        <w:pStyle w:val="Default"/>
        <w:rPr>
          <w:sz w:val="28"/>
          <w:szCs w:val="28"/>
        </w:rPr>
      </w:pPr>
      <w:r>
        <w:rPr>
          <w:b/>
          <w:bCs/>
          <w:sz w:val="28"/>
          <w:szCs w:val="28"/>
        </w:rPr>
        <w:t xml:space="preserve"> </w:t>
      </w:r>
    </w:p>
    <w:p w14:paraId="0C9011CB" w14:textId="77777777" w:rsidR="001E1A70" w:rsidRDefault="001E1A70" w:rsidP="001E1A70">
      <w:pPr>
        <w:pStyle w:val="Default"/>
        <w:rPr>
          <w:b/>
          <w:bCs/>
          <w:sz w:val="23"/>
          <w:szCs w:val="23"/>
        </w:rPr>
      </w:pPr>
      <w:r>
        <w:rPr>
          <w:b/>
          <w:bCs/>
          <w:sz w:val="23"/>
          <w:szCs w:val="23"/>
        </w:rPr>
        <w:t xml:space="preserve">Artículo 5-1 Generalidades </w:t>
      </w:r>
    </w:p>
    <w:p w14:paraId="4393A9E5" w14:textId="77777777" w:rsidR="008257F5" w:rsidRDefault="008257F5" w:rsidP="001E1A70">
      <w:pPr>
        <w:pStyle w:val="Default"/>
        <w:rPr>
          <w:sz w:val="23"/>
          <w:szCs w:val="23"/>
        </w:rPr>
      </w:pPr>
    </w:p>
    <w:p w14:paraId="0E075AE9" w14:textId="77777777" w:rsidR="001E1A70" w:rsidRDefault="001E1A70" w:rsidP="001E1A70">
      <w:pPr>
        <w:pStyle w:val="Default"/>
        <w:jc w:val="both"/>
        <w:rPr>
          <w:sz w:val="23"/>
          <w:szCs w:val="23"/>
        </w:rPr>
      </w:pPr>
      <w:r>
        <w:rPr>
          <w:sz w:val="23"/>
          <w:szCs w:val="23"/>
        </w:rPr>
        <w:t xml:space="preserve">La Empresa Distribuidora solo podrá autorizar la conexión de una instalación o la modificación de una existente, cuando el Requirente cumpla con el procedimiento indicado en el presente Título. </w:t>
      </w:r>
    </w:p>
    <w:p w14:paraId="4B375F08" w14:textId="77777777" w:rsidR="001E1A70" w:rsidRDefault="001E1A70" w:rsidP="001E1A70">
      <w:pPr>
        <w:pStyle w:val="Default"/>
        <w:jc w:val="both"/>
        <w:rPr>
          <w:sz w:val="23"/>
          <w:szCs w:val="23"/>
        </w:rPr>
      </w:pPr>
      <w:r>
        <w:rPr>
          <w:sz w:val="23"/>
          <w:szCs w:val="23"/>
        </w:rPr>
        <w:t xml:space="preserve">En los casos en que la nueva conexión o ampliación de servicios involucren un EG, PMGD, unidad de generación sin inyecciones a la red que operen en sincronismo con el Sistema de Distribución, ello deberá ser informado en todas las solicitudes, y le serán aplicables las disposiciones y plazos establecidos en la NTCO o NT Netbilling, según corresponda. </w:t>
      </w:r>
    </w:p>
    <w:p w14:paraId="25B77AB0" w14:textId="77777777" w:rsidR="008257F5" w:rsidRDefault="008257F5" w:rsidP="001E1A70">
      <w:pPr>
        <w:pStyle w:val="Default"/>
        <w:jc w:val="both"/>
        <w:rPr>
          <w:sz w:val="23"/>
          <w:szCs w:val="23"/>
        </w:rPr>
      </w:pPr>
    </w:p>
    <w:p w14:paraId="26458D33" w14:textId="77777777" w:rsidR="001E1A70" w:rsidRDefault="001E1A70" w:rsidP="001E1A70">
      <w:pPr>
        <w:pStyle w:val="Default"/>
        <w:jc w:val="both"/>
        <w:rPr>
          <w:sz w:val="23"/>
          <w:szCs w:val="23"/>
        </w:rPr>
      </w:pPr>
      <w:r>
        <w:rPr>
          <w:sz w:val="23"/>
          <w:szCs w:val="23"/>
        </w:rPr>
        <w:t xml:space="preserve">Para Empresas Distribuidoras que operen en Sistemas Medianos, el contenido y los plazos para los procesos de conexión o ampliación de servicios serán los establecidos en la NT SSMM. </w:t>
      </w:r>
    </w:p>
    <w:p w14:paraId="5546A874" w14:textId="77777777" w:rsidR="001E1A70" w:rsidRDefault="001E1A70" w:rsidP="001E1A70">
      <w:pPr>
        <w:pStyle w:val="Default"/>
        <w:jc w:val="both"/>
        <w:rPr>
          <w:sz w:val="23"/>
          <w:szCs w:val="23"/>
        </w:rPr>
      </w:pPr>
      <w:r>
        <w:rPr>
          <w:sz w:val="23"/>
          <w:szCs w:val="23"/>
        </w:rPr>
        <w:t xml:space="preserve">La Empresa Distribuidora es responsable de atender y cumplir de manera oportuna con las solicitudes de conexión y ampliación de servicios, incluso si estos servicios son llevados a cabo por terceros contratados por la Empresa Distribuidora para ello. </w:t>
      </w:r>
    </w:p>
    <w:p w14:paraId="3DA681FA" w14:textId="77777777" w:rsidR="001E1A70" w:rsidRDefault="001E1A70" w:rsidP="001E1A70">
      <w:pPr>
        <w:pStyle w:val="Default"/>
        <w:rPr>
          <w:sz w:val="23"/>
          <w:szCs w:val="23"/>
        </w:rPr>
      </w:pPr>
    </w:p>
    <w:p w14:paraId="12B95C8F" w14:textId="77777777" w:rsidR="001E1A70" w:rsidRDefault="001E1A70" w:rsidP="001E1A70">
      <w:pPr>
        <w:pStyle w:val="Default"/>
        <w:rPr>
          <w:b/>
          <w:bCs/>
          <w:sz w:val="23"/>
          <w:szCs w:val="23"/>
        </w:rPr>
      </w:pPr>
      <w:r>
        <w:rPr>
          <w:b/>
          <w:bCs/>
          <w:sz w:val="23"/>
          <w:szCs w:val="23"/>
        </w:rPr>
        <w:t xml:space="preserve">Artículo 5-2 Solicitud para la Conexión o Ampliación de Servicios </w:t>
      </w:r>
    </w:p>
    <w:p w14:paraId="228FB3E1" w14:textId="77777777" w:rsidR="008257F5" w:rsidRDefault="008257F5" w:rsidP="001E1A70">
      <w:pPr>
        <w:pStyle w:val="Default"/>
        <w:rPr>
          <w:sz w:val="23"/>
          <w:szCs w:val="23"/>
        </w:rPr>
      </w:pPr>
    </w:p>
    <w:p w14:paraId="6C209B6F" w14:textId="77777777" w:rsidR="001E1A70" w:rsidRDefault="001E1A70" w:rsidP="001E1A70">
      <w:pPr>
        <w:pStyle w:val="Default"/>
        <w:jc w:val="both"/>
        <w:rPr>
          <w:sz w:val="23"/>
          <w:szCs w:val="23"/>
        </w:rPr>
      </w:pPr>
      <w:r>
        <w:rPr>
          <w:sz w:val="23"/>
          <w:szCs w:val="23"/>
        </w:rPr>
        <w:t xml:space="preserve">Todo Requirente podrá solicitar, mediante una comunicación dirigida a la Empresa Distribuidora, la conexión o ampliación de servicios, sea en forma definitiva o provisoria. Esta conexión o ampliación (i) se debe ubicar dentro de la Zona de Concesión de la Empresa Distribuidora o, (ii) en caso de estar fuera de dicha Zona de Concesión, se debe conectar a las instalaciones de la Empresa Distribuidora mediante líneas propias o de terceros. </w:t>
      </w:r>
    </w:p>
    <w:p w14:paraId="6226ACCB" w14:textId="77777777" w:rsidR="008257F5" w:rsidRDefault="008257F5" w:rsidP="001E1A70">
      <w:pPr>
        <w:pStyle w:val="Default"/>
        <w:jc w:val="both"/>
        <w:rPr>
          <w:sz w:val="23"/>
          <w:szCs w:val="23"/>
        </w:rPr>
      </w:pPr>
    </w:p>
    <w:p w14:paraId="39F7E816" w14:textId="77777777" w:rsidR="001E1A70" w:rsidRDefault="001E1A70" w:rsidP="001E1A70">
      <w:pPr>
        <w:pStyle w:val="Default"/>
        <w:jc w:val="both"/>
        <w:rPr>
          <w:sz w:val="23"/>
          <w:szCs w:val="23"/>
        </w:rPr>
      </w:pPr>
      <w:r>
        <w:rPr>
          <w:sz w:val="23"/>
          <w:szCs w:val="23"/>
        </w:rPr>
        <w:t xml:space="preserve">Las solicitudes de conexión o ampliación a que se refiere el presente Título podrán ser individuales o múltiples. En el caso de solicitudes individuales, se aplicará el procedimiento descrito en el Artículo 5-4, mientras que las solicitudes múltiples se regirán según el procedimiento indicado en el Artículo 5-5 de esta NT. </w:t>
      </w:r>
    </w:p>
    <w:p w14:paraId="58529F13" w14:textId="77777777" w:rsidR="008257F5" w:rsidRDefault="008257F5" w:rsidP="001E1A70">
      <w:pPr>
        <w:pStyle w:val="Default"/>
        <w:jc w:val="both"/>
        <w:rPr>
          <w:sz w:val="23"/>
          <w:szCs w:val="23"/>
        </w:rPr>
      </w:pPr>
    </w:p>
    <w:p w14:paraId="768F6A15" w14:textId="77777777" w:rsidR="001E1A70" w:rsidRDefault="001E1A70" w:rsidP="001E1A70">
      <w:pPr>
        <w:pStyle w:val="Default"/>
        <w:jc w:val="both"/>
        <w:rPr>
          <w:sz w:val="23"/>
          <w:szCs w:val="23"/>
        </w:rPr>
      </w:pPr>
      <w:r>
        <w:rPr>
          <w:sz w:val="23"/>
          <w:szCs w:val="23"/>
        </w:rPr>
        <w:t xml:space="preserve">Las solicitudes, notificaciones, estudios, elaboración de presupuestos, respuestas y cualquier otra exigencia contenida en el Artículo 5-4 o en el Artículo 5-5, será sin costo para el Requirente, con excepción de aquellos cobros reconocidos por Ley y decretos correspondientes. </w:t>
      </w:r>
    </w:p>
    <w:p w14:paraId="410BAECF" w14:textId="77777777" w:rsidR="008257F5" w:rsidRDefault="008257F5" w:rsidP="001E1A70">
      <w:pPr>
        <w:pStyle w:val="Default"/>
        <w:jc w:val="both"/>
        <w:rPr>
          <w:sz w:val="23"/>
          <w:szCs w:val="23"/>
        </w:rPr>
      </w:pPr>
    </w:p>
    <w:p w14:paraId="76E59C84" w14:textId="77777777" w:rsidR="001E1A70" w:rsidRDefault="001E1A70" w:rsidP="001E1A70">
      <w:pPr>
        <w:pStyle w:val="Default"/>
        <w:jc w:val="both"/>
        <w:rPr>
          <w:sz w:val="23"/>
          <w:szCs w:val="23"/>
        </w:rPr>
      </w:pPr>
      <w:r>
        <w:rPr>
          <w:sz w:val="23"/>
          <w:szCs w:val="23"/>
        </w:rPr>
        <w:t xml:space="preserve">El plazo que tarde el Requirente en dar respuesta a la Empresa Distribuidora, en cualquiera de las etapas de los procesos anteriormente señalados, no será contabilizado para efectos del cumplimiento de los plazos establecidos para la Empresa Distribuidora. Sin perjuicio de lo anterior, si el Requirente no proporciona los antecedentes solicitados por la Empresa Distribuidora en el plazo definido en el presente Título, esta podrá cerrar definitivamente la solicitud, debiendo el Requirente ingresar una nueva en caso de desear perseverar con la conexión o ampliación requerida. </w:t>
      </w:r>
    </w:p>
    <w:p w14:paraId="15017590" w14:textId="599824FC" w:rsidR="001E1A70" w:rsidRDefault="001E1A70" w:rsidP="001E1A70">
      <w:pPr>
        <w:pStyle w:val="Default"/>
        <w:jc w:val="both"/>
        <w:rPr>
          <w:sz w:val="23"/>
          <w:szCs w:val="23"/>
        </w:rPr>
      </w:pPr>
      <w:r>
        <w:rPr>
          <w:sz w:val="23"/>
          <w:szCs w:val="23"/>
        </w:rPr>
        <w:lastRenderedPageBreak/>
        <w:t>En caso de que la Empresa Distribuidora, en cualquiera de las 5 etapas del proceso de conexión o ampliación de servicios indicadas en el Artículo 5-4 o en el Artículo 5-5, según corresponda, reciba solicitudes que superen en un 50% al promedio de las solicitudes en una ventana de tiempo semanal de los últimos 12 meses, la Empresa Distribuidora podrá aumentar hasta en</w:t>
      </w:r>
      <w:r>
        <w:rPr>
          <w:sz w:val="23"/>
          <w:szCs w:val="23"/>
        </w:rPr>
        <w:t xml:space="preserve"> </w:t>
      </w:r>
      <w:r>
        <w:rPr>
          <w:sz w:val="23"/>
          <w:szCs w:val="23"/>
        </w:rPr>
        <w:t xml:space="preserve">un 50% los plazos de respuestas indicados en el presente Título. Esta situación deberá ser informada al Requirente y a la Superintendencia en un plazo no superior a 5 días hábiles. </w:t>
      </w:r>
    </w:p>
    <w:p w14:paraId="0240E0B8" w14:textId="77777777" w:rsidR="008257F5" w:rsidRDefault="008257F5" w:rsidP="001E1A70">
      <w:pPr>
        <w:pStyle w:val="Default"/>
        <w:jc w:val="both"/>
        <w:rPr>
          <w:sz w:val="23"/>
          <w:szCs w:val="23"/>
        </w:rPr>
      </w:pPr>
    </w:p>
    <w:p w14:paraId="7407C364" w14:textId="77777777" w:rsidR="001E1A70" w:rsidRDefault="001E1A70" w:rsidP="001E1A70">
      <w:pPr>
        <w:pStyle w:val="Default"/>
        <w:jc w:val="both"/>
        <w:rPr>
          <w:sz w:val="23"/>
          <w:szCs w:val="23"/>
        </w:rPr>
      </w:pPr>
      <w:r>
        <w:rPr>
          <w:sz w:val="23"/>
          <w:szCs w:val="23"/>
        </w:rPr>
        <w:t>Para proyectos de gran demanda de potencia, tales como electroterminales, centros de carga de transporte público o privado</w:t>
      </w:r>
      <w:r>
        <w:rPr>
          <w:i/>
          <w:iCs/>
          <w:sz w:val="23"/>
          <w:szCs w:val="23"/>
        </w:rPr>
        <w:t xml:space="preserve">, data centers </w:t>
      </w:r>
      <w:r>
        <w:rPr>
          <w:sz w:val="23"/>
          <w:szCs w:val="23"/>
        </w:rPr>
        <w:t xml:space="preserve">y en general proyectos mayores a 1 MVA que requieran la construcción, reconfiguración o refuerzo significativo de un Alimentador, el Requirente y la Empresa Distribuidora podrán acordar un plazo superior, lo cual deberá constar por escrito y dejarse copia en el expediente. Si las partes no llegan a un acuerdo, el Requirente podrá recurrir a la Superintendencia, para que esta resuelva un plazo, utilizando la información y/o respaldos entregados por ambas partes. </w:t>
      </w:r>
    </w:p>
    <w:p w14:paraId="3FA1D01E" w14:textId="77777777" w:rsidR="008257F5" w:rsidRDefault="008257F5" w:rsidP="001E1A70">
      <w:pPr>
        <w:pStyle w:val="Default"/>
        <w:jc w:val="both"/>
        <w:rPr>
          <w:sz w:val="23"/>
          <w:szCs w:val="23"/>
        </w:rPr>
      </w:pPr>
    </w:p>
    <w:p w14:paraId="68DFC85D" w14:textId="77777777" w:rsidR="001E1A70" w:rsidRDefault="001E1A70" w:rsidP="001E1A70">
      <w:pPr>
        <w:pStyle w:val="Default"/>
        <w:jc w:val="both"/>
        <w:rPr>
          <w:sz w:val="23"/>
          <w:szCs w:val="23"/>
        </w:rPr>
      </w:pPr>
      <w:r>
        <w:rPr>
          <w:sz w:val="23"/>
          <w:szCs w:val="23"/>
        </w:rPr>
        <w:t xml:space="preserve">Las comunicaciones que se efectúen entre la Empresa Distribuidora y el Requirente deberán formar parte del expediente al que se refiere el Artículo 5-8 y podrán realizarse a través de medios electrónicos, por medio de carta certificada, o carta simple ingresada en la oficina comercial o sucursal de la Empresa Distribuidora, a opción del Requirente. La Empresa Distribuidora deberá remitir copia u otorgar acceso a todas las comunicaciones y sus correspondientes respuestas a la Superintendencia en el formato y medio que esta disponga. </w:t>
      </w:r>
    </w:p>
    <w:p w14:paraId="1D736B3E" w14:textId="77777777" w:rsidR="008257F5" w:rsidRDefault="008257F5" w:rsidP="001E1A70">
      <w:pPr>
        <w:pStyle w:val="Default"/>
        <w:jc w:val="both"/>
        <w:rPr>
          <w:sz w:val="23"/>
          <w:szCs w:val="23"/>
        </w:rPr>
      </w:pPr>
    </w:p>
    <w:p w14:paraId="6C168D7F" w14:textId="77777777" w:rsidR="001E1A70" w:rsidRDefault="001E1A70" w:rsidP="001E1A70">
      <w:pPr>
        <w:pStyle w:val="Default"/>
        <w:jc w:val="both"/>
        <w:rPr>
          <w:sz w:val="23"/>
          <w:szCs w:val="23"/>
        </w:rPr>
      </w:pPr>
      <w:r>
        <w:rPr>
          <w:sz w:val="23"/>
          <w:szCs w:val="23"/>
        </w:rPr>
        <w:t xml:space="preserve">Las comunicaciones que se efectúen mediante medios electrónicos, deberán indicar el número de solicitud y cumplir con las instrucciones generales que imparta la Superintendencia con el objetivo de permitir la adecuada fiscalización del proceso. </w:t>
      </w:r>
    </w:p>
    <w:p w14:paraId="3E0425E2" w14:textId="77777777" w:rsidR="001E1A70" w:rsidRDefault="001E1A70" w:rsidP="001E1A70">
      <w:pPr>
        <w:pStyle w:val="Default"/>
        <w:jc w:val="both"/>
        <w:rPr>
          <w:sz w:val="23"/>
          <w:szCs w:val="23"/>
        </w:rPr>
      </w:pPr>
    </w:p>
    <w:p w14:paraId="383F28B0" w14:textId="77777777" w:rsidR="001E1A70" w:rsidRDefault="001E1A70" w:rsidP="001E1A70">
      <w:pPr>
        <w:pStyle w:val="Default"/>
        <w:jc w:val="both"/>
        <w:rPr>
          <w:b/>
          <w:bCs/>
          <w:sz w:val="23"/>
          <w:szCs w:val="23"/>
        </w:rPr>
      </w:pPr>
      <w:r>
        <w:rPr>
          <w:b/>
          <w:bCs/>
          <w:sz w:val="23"/>
          <w:szCs w:val="23"/>
        </w:rPr>
        <w:t xml:space="preserve">Artículo 5-3 Exigencias Generales sobre el Empalme </w:t>
      </w:r>
    </w:p>
    <w:p w14:paraId="642A8ED4" w14:textId="77777777" w:rsidR="008257F5" w:rsidRDefault="008257F5" w:rsidP="001E1A70">
      <w:pPr>
        <w:pStyle w:val="Default"/>
        <w:jc w:val="both"/>
        <w:rPr>
          <w:sz w:val="23"/>
          <w:szCs w:val="23"/>
        </w:rPr>
      </w:pPr>
    </w:p>
    <w:p w14:paraId="6A08C2F9" w14:textId="77777777" w:rsidR="001E1A70" w:rsidRDefault="001E1A70" w:rsidP="001E1A70">
      <w:pPr>
        <w:pStyle w:val="Default"/>
        <w:jc w:val="both"/>
        <w:rPr>
          <w:sz w:val="23"/>
          <w:szCs w:val="23"/>
        </w:rPr>
      </w:pPr>
      <w:r>
        <w:rPr>
          <w:sz w:val="23"/>
          <w:szCs w:val="23"/>
        </w:rPr>
        <w:t xml:space="preserve">El diseño y construcción de un Empalme debe cumplir con las disposiciones normativas establecidas en los Pliegos técnicos normativos RIC del Decreto Supremo N°8/2019, del Ministerio de Energía, o el que lo reemplace. </w:t>
      </w:r>
    </w:p>
    <w:p w14:paraId="1F63A136" w14:textId="77777777" w:rsidR="008257F5" w:rsidRDefault="008257F5" w:rsidP="001E1A70">
      <w:pPr>
        <w:pStyle w:val="Default"/>
        <w:jc w:val="both"/>
        <w:rPr>
          <w:sz w:val="23"/>
          <w:szCs w:val="23"/>
        </w:rPr>
      </w:pPr>
    </w:p>
    <w:p w14:paraId="6D2CBEE5" w14:textId="77777777" w:rsidR="001E1A70" w:rsidRDefault="001E1A70" w:rsidP="001E1A70">
      <w:pPr>
        <w:pStyle w:val="Default"/>
        <w:jc w:val="both"/>
        <w:rPr>
          <w:sz w:val="23"/>
          <w:szCs w:val="23"/>
        </w:rPr>
      </w:pPr>
      <w:r>
        <w:rPr>
          <w:sz w:val="23"/>
          <w:szCs w:val="23"/>
        </w:rPr>
        <w:t xml:space="preserve">Cuando el Empalme sea ejecutado por el Requirente o tercero contratado por el Requirente, deberá ser revisado por la Empresa Distribuidora con el objeto de verificar el cumplimiento de la normativa vigente aplicable. La Empresa Distribuidoras podrá realizar observaciones a la ejecución de los Empalmes o a estos cuando detecte incumplimientos normativos, solicitando que se subsanen, pero en ningún caso podrá imponer o solicitar condiciones o estándares superiores a los definidos en la normativa vigente. </w:t>
      </w:r>
    </w:p>
    <w:p w14:paraId="5C2C777D" w14:textId="77777777" w:rsidR="008257F5" w:rsidRDefault="008257F5" w:rsidP="001E1A70">
      <w:pPr>
        <w:pStyle w:val="Default"/>
        <w:jc w:val="both"/>
        <w:rPr>
          <w:sz w:val="23"/>
          <w:szCs w:val="23"/>
        </w:rPr>
      </w:pPr>
    </w:p>
    <w:p w14:paraId="68A43B5E" w14:textId="77777777" w:rsidR="001E1A70" w:rsidRDefault="001E1A70" w:rsidP="001E1A70">
      <w:pPr>
        <w:pStyle w:val="Default"/>
        <w:jc w:val="both"/>
        <w:rPr>
          <w:sz w:val="23"/>
          <w:szCs w:val="23"/>
        </w:rPr>
      </w:pPr>
      <w:r>
        <w:rPr>
          <w:sz w:val="23"/>
          <w:szCs w:val="23"/>
        </w:rPr>
        <w:t xml:space="preserve">Para el caso de la solicitud de conexión de un Empalme individual que se ubique dentro de un loteo o parcelación en terreno privado, la Distribuidora no tendrá la obligación de extender su red para conectarlo. </w:t>
      </w:r>
    </w:p>
    <w:p w14:paraId="42AF5C36" w14:textId="77777777" w:rsidR="001E1A70" w:rsidRDefault="001E1A70" w:rsidP="001E1A70">
      <w:pPr>
        <w:pStyle w:val="Default"/>
        <w:jc w:val="both"/>
        <w:rPr>
          <w:sz w:val="23"/>
          <w:szCs w:val="23"/>
        </w:rPr>
      </w:pPr>
    </w:p>
    <w:p w14:paraId="25268E3F" w14:textId="77777777" w:rsidR="008257F5" w:rsidRDefault="008257F5" w:rsidP="001E1A70">
      <w:pPr>
        <w:pStyle w:val="Default"/>
        <w:jc w:val="both"/>
        <w:rPr>
          <w:sz w:val="23"/>
          <w:szCs w:val="23"/>
        </w:rPr>
      </w:pPr>
    </w:p>
    <w:p w14:paraId="52B2AFC3" w14:textId="77777777" w:rsidR="008257F5" w:rsidRDefault="008257F5" w:rsidP="001E1A70">
      <w:pPr>
        <w:pStyle w:val="Default"/>
        <w:jc w:val="both"/>
        <w:rPr>
          <w:sz w:val="23"/>
          <w:szCs w:val="23"/>
        </w:rPr>
      </w:pPr>
    </w:p>
    <w:p w14:paraId="248DFF62" w14:textId="77777777" w:rsidR="008257F5" w:rsidRDefault="008257F5" w:rsidP="001E1A70">
      <w:pPr>
        <w:pStyle w:val="Default"/>
        <w:jc w:val="both"/>
        <w:rPr>
          <w:sz w:val="23"/>
          <w:szCs w:val="23"/>
        </w:rPr>
      </w:pPr>
    </w:p>
    <w:p w14:paraId="7F867FCD" w14:textId="77777777" w:rsidR="001E1A70" w:rsidRDefault="001E1A70" w:rsidP="001E1A70">
      <w:pPr>
        <w:pStyle w:val="Default"/>
        <w:jc w:val="both"/>
        <w:rPr>
          <w:b/>
          <w:bCs/>
          <w:sz w:val="23"/>
          <w:szCs w:val="23"/>
        </w:rPr>
      </w:pPr>
      <w:r>
        <w:rPr>
          <w:b/>
          <w:bCs/>
          <w:sz w:val="23"/>
          <w:szCs w:val="23"/>
        </w:rPr>
        <w:t xml:space="preserve">Artículo 5-4 Procedimiento para Conexión o Ampliación de Servicios Individuales </w:t>
      </w:r>
    </w:p>
    <w:p w14:paraId="5029EB47" w14:textId="77777777" w:rsidR="008257F5" w:rsidRDefault="008257F5" w:rsidP="001E1A70">
      <w:pPr>
        <w:pStyle w:val="Default"/>
        <w:jc w:val="both"/>
        <w:rPr>
          <w:sz w:val="23"/>
          <w:szCs w:val="23"/>
        </w:rPr>
      </w:pPr>
    </w:p>
    <w:p w14:paraId="788568D6" w14:textId="65E1E8EF" w:rsidR="00733357" w:rsidRDefault="001E1A70" w:rsidP="001E1A70">
      <w:pPr>
        <w:jc w:val="both"/>
        <w:rPr>
          <w:sz w:val="23"/>
          <w:szCs w:val="23"/>
        </w:rPr>
      </w:pPr>
      <w:r>
        <w:rPr>
          <w:sz w:val="23"/>
          <w:szCs w:val="23"/>
        </w:rPr>
        <w:t>La solicitud individual corresponderá a aquella que se refiera a una conexión o ampliación de servicios para un único Empalme, como viviendas, industrias, comercios, infraestructura de recarga en estacionamientos públicos o privados, inclusive dentro de edificios. En cuyo caso se aplicará el siguiente procedimiento:</w:t>
      </w:r>
    </w:p>
    <w:p w14:paraId="4D14297B" w14:textId="77777777" w:rsidR="001E1A70" w:rsidRPr="004F0AAA" w:rsidRDefault="001E1A70" w:rsidP="001E1A70">
      <w:pPr>
        <w:pStyle w:val="Default"/>
        <w:numPr>
          <w:ilvl w:val="0"/>
          <w:numId w:val="2"/>
        </w:numPr>
        <w:ind w:left="360" w:hanging="360"/>
        <w:rPr>
          <w:b/>
          <w:bCs/>
          <w:sz w:val="23"/>
          <w:szCs w:val="23"/>
          <w:u w:val="single"/>
        </w:rPr>
      </w:pPr>
      <w:r w:rsidRPr="004F0AAA">
        <w:rPr>
          <w:b/>
          <w:bCs/>
          <w:sz w:val="23"/>
          <w:szCs w:val="23"/>
          <w:u w:val="single"/>
        </w:rPr>
        <w:t xml:space="preserve">- Solicitud de Factibilidad Técnica de Suministro </w:t>
      </w:r>
    </w:p>
    <w:p w14:paraId="0F0EBF6C" w14:textId="77777777" w:rsidR="001E1A70" w:rsidRPr="001E1A70" w:rsidRDefault="001E1A70" w:rsidP="001E1A70">
      <w:pPr>
        <w:pStyle w:val="Default"/>
        <w:ind w:left="360"/>
        <w:rPr>
          <w:b/>
          <w:bCs/>
          <w:sz w:val="23"/>
          <w:szCs w:val="23"/>
        </w:rPr>
      </w:pPr>
    </w:p>
    <w:p w14:paraId="198830F9" w14:textId="77777777" w:rsidR="001E1A70" w:rsidRDefault="001E1A70" w:rsidP="004F0AAA">
      <w:pPr>
        <w:pStyle w:val="Default"/>
        <w:ind w:left="567"/>
        <w:jc w:val="both"/>
        <w:rPr>
          <w:sz w:val="23"/>
          <w:szCs w:val="23"/>
        </w:rPr>
      </w:pPr>
      <w:r>
        <w:rPr>
          <w:sz w:val="23"/>
          <w:szCs w:val="23"/>
        </w:rPr>
        <w:t xml:space="preserve">El Requirente deberá comunicar a la Empresa Distribuidora la solicitud de Factibilidad Técnica de Suministro para la conexión o la ampliación de servicio, según corresponda. </w:t>
      </w:r>
    </w:p>
    <w:p w14:paraId="50B818E1" w14:textId="18CB7968" w:rsidR="001E1A70" w:rsidRDefault="001E1A70" w:rsidP="004F0AAA">
      <w:pPr>
        <w:pStyle w:val="Default"/>
        <w:spacing w:after="22"/>
        <w:ind w:left="567"/>
        <w:jc w:val="both"/>
        <w:rPr>
          <w:sz w:val="23"/>
          <w:szCs w:val="23"/>
        </w:rPr>
      </w:pPr>
      <w:r>
        <w:rPr>
          <w:sz w:val="23"/>
          <w:szCs w:val="23"/>
        </w:rPr>
        <w:t>La Empresa Distribuidora deberá ingresar, registrar y gestionar la solicitud cuando el Requirente haya presentado la siguiente información para tramitar la solicitud:</w:t>
      </w:r>
    </w:p>
    <w:p w14:paraId="5CEC99A1" w14:textId="77777777" w:rsidR="001E1A70" w:rsidRDefault="001E1A70" w:rsidP="004F0AAA">
      <w:pPr>
        <w:pStyle w:val="Default"/>
        <w:spacing w:after="22"/>
        <w:ind w:left="567"/>
        <w:jc w:val="both"/>
        <w:rPr>
          <w:sz w:val="23"/>
          <w:szCs w:val="23"/>
        </w:rPr>
      </w:pPr>
    </w:p>
    <w:p w14:paraId="3059AE0B" w14:textId="77777777" w:rsidR="001E1A70" w:rsidRDefault="001E1A70" w:rsidP="004F0AAA">
      <w:pPr>
        <w:pStyle w:val="Default"/>
        <w:jc w:val="both"/>
      </w:pPr>
    </w:p>
    <w:p w14:paraId="25BB277E" w14:textId="20E6DCA6" w:rsidR="001E1A70" w:rsidRPr="009D431A" w:rsidRDefault="001E1A70" w:rsidP="004F0AAA">
      <w:pPr>
        <w:pStyle w:val="Default"/>
        <w:numPr>
          <w:ilvl w:val="1"/>
          <w:numId w:val="5"/>
        </w:numPr>
        <w:spacing w:after="22"/>
        <w:jc w:val="both"/>
        <w:rPr>
          <w:b/>
          <w:bCs/>
          <w:sz w:val="23"/>
          <w:szCs w:val="23"/>
        </w:rPr>
      </w:pPr>
      <w:r w:rsidRPr="009D431A">
        <w:rPr>
          <w:b/>
          <w:bCs/>
        </w:rPr>
        <w:t xml:space="preserve"> </w:t>
      </w:r>
      <w:r w:rsidRPr="009D431A">
        <w:rPr>
          <w:b/>
          <w:bCs/>
        </w:rPr>
        <w:t xml:space="preserve">Ampliación de servicios: </w:t>
      </w:r>
    </w:p>
    <w:p w14:paraId="7B769EAE" w14:textId="341BA57A" w:rsidR="001E1A70" w:rsidRDefault="00DC3B54" w:rsidP="004F0AAA">
      <w:pPr>
        <w:pStyle w:val="Default"/>
        <w:spacing w:after="22"/>
        <w:ind w:left="1418" w:hanging="567"/>
        <w:jc w:val="both"/>
        <w:rPr>
          <w:sz w:val="23"/>
          <w:szCs w:val="23"/>
        </w:rPr>
      </w:pPr>
      <w:r>
        <w:t xml:space="preserve">1.1.1 </w:t>
      </w:r>
      <w:r w:rsidR="001E1A70">
        <w:rPr>
          <w:sz w:val="23"/>
          <w:szCs w:val="23"/>
        </w:rPr>
        <w:t xml:space="preserve">Datos del Requirente (nombre completo o razón social, cédula de identidad o rol único tributario, según corresponda, dirección, teléfono, correo electrónico). </w:t>
      </w:r>
    </w:p>
    <w:p w14:paraId="10B26C61" w14:textId="484C52DF" w:rsidR="001E1A70" w:rsidRDefault="001E1A70" w:rsidP="004F0AAA">
      <w:pPr>
        <w:pStyle w:val="Default"/>
        <w:numPr>
          <w:ilvl w:val="2"/>
          <w:numId w:val="6"/>
        </w:numPr>
        <w:spacing w:after="22"/>
        <w:ind w:hanging="577"/>
        <w:jc w:val="both"/>
        <w:rPr>
          <w:sz w:val="23"/>
          <w:szCs w:val="23"/>
        </w:rPr>
      </w:pPr>
      <w:r>
        <w:rPr>
          <w:sz w:val="23"/>
          <w:szCs w:val="23"/>
        </w:rPr>
        <w:t xml:space="preserve">Datos del propietario del inmueble objeto de la solicitud (nombre completo o razón social, cédula de identidad o rol único tributario, según corresponda, dirección, teléfono, correo electrónico). </w:t>
      </w:r>
    </w:p>
    <w:p w14:paraId="27F47FC2" w14:textId="16F1EBD6" w:rsidR="001E1A70" w:rsidRDefault="001E1A70" w:rsidP="004F0AAA">
      <w:pPr>
        <w:pStyle w:val="Default"/>
        <w:numPr>
          <w:ilvl w:val="2"/>
          <w:numId w:val="6"/>
        </w:numPr>
        <w:spacing w:after="22"/>
        <w:ind w:hanging="577"/>
        <w:jc w:val="both"/>
        <w:rPr>
          <w:sz w:val="23"/>
          <w:szCs w:val="23"/>
        </w:rPr>
      </w:pPr>
      <w:r>
        <w:rPr>
          <w:sz w:val="23"/>
          <w:szCs w:val="23"/>
        </w:rPr>
        <w:t xml:space="preserve">En el caso que la solicitud la presente un tercero, distinto del propietario, este requerirá autorización notarial por parte del dueño de la propiedad o representante legal. </w:t>
      </w:r>
    </w:p>
    <w:p w14:paraId="69D609FE" w14:textId="4737DE02" w:rsidR="001E1A70" w:rsidRDefault="001E1A70" w:rsidP="004F0AAA">
      <w:pPr>
        <w:pStyle w:val="Default"/>
        <w:numPr>
          <w:ilvl w:val="2"/>
          <w:numId w:val="6"/>
        </w:numPr>
        <w:spacing w:after="22"/>
        <w:ind w:hanging="577"/>
        <w:jc w:val="both"/>
        <w:rPr>
          <w:sz w:val="23"/>
          <w:szCs w:val="23"/>
        </w:rPr>
      </w:pPr>
      <w:r>
        <w:rPr>
          <w:sz w:val="23"/>
          <w:szCs w:val="23"/>
        </w:rPr>
        <w:t xml:space="preserve">Dirección de la instalación para la cual se solicita la ampliación del servicio. </w:t>
      </w:r>
    </w:p>
    <w:p w14:paraId="534A5147" w14:textId="5DE19C71" w:rsidR="001E1A70" w:rsidRDefault="001E1A70" w:rsidP="004F0AAA">
      <w:pPr>
        <w:pStyle w:val="Default"/>
        <w:numPr>
          <w:ilvl w:val="2"/>
          <w:numId w:val="6"/>
        </w:numPr>
        <w:spacing w:after="22"/>
        <w:ind w:hanging="577"/>
        <w:jc w:val="both"/>
        <w:rPr>
          <w:sz w:val="23"/>
          <w:szCs w:val="23"/>
        </w:rPr>
      </w:pPr>
      <w:r>
        <w:rPr>
          <w:sz w:val="23"/>
          <w:szCs w:val="23"/>
        </w:rPr>
        <w:t xml:space="preserve">Número de Cliente y número de medidor para el cual se requiere el aumento. </w:t>
      </w:r>
    </w:p>
    <w:p w14:paraId="651D023C" w14:textId="4E3FBFEB" w:rsidR="001E1A70" w:rsidRDefault="001E1A70" w:rsidP="004F0AAA">
      <w:pPr>
        <w:pStyle w:val="Default"/>
        <w:numPr>
          <w:ilvl w:val="2"/>
          <w:numId w:val="6"/>
        </w:numPr>
        <w:spacing w:after="22"/>
        <w:ind w:hanging="577"/>
        <w:jc w:val="both"/>
        <w:rPr>
          <w:sz w:val="23"/>
          <w:szCs w:val="23"/>
        </w:rPr>
      </w:pPr>
      <w:r>
        <w:rPr>
          <w:sz w:val="23"/>
          <w:szCs w:val="23"/>
        </w:rPr>
        <w:t xml:space="preserve">Potencia a conectar en [kW]. Para Empalmes en BT, de acuerdo con la tabla del Anexo 1.3 del Pliego Técnico Normativo RIC N°01/DS N° 8/2019 o el que lo reemplace. En el caso de Empalmes en MT, la potencia requerida será determinada por el Requirente. </w:t>
      </w:r>
    </w:p>
    <w:p w14:paraId="24EB91CA" w14:textId="3E1575EA" w:rsidR="001E1A70" w:rsidRDefault="001E1A70" w:rsidP="004F0AAA">
      <w:pPr>
        <w:pStyle w:val="Default"/>
        <w:numPr>
          <w:ilvl w:val="2"/>
          <w:numId w:val="6"/>
        </w:numPr>
        <w:spacing w:after="22"/>
        <w:ind w:hanging="577"/>
        <w:jc w:val="both"/>
        <w:rPr>
          <w:sz w:val="23"/>
          <w:szCs w:val="23"/>
        </w:rPr>
      </w:pPr>
      <w:r>
        <w:rPr>
          <w:sz w:val="23"/>
          <w:szCs w:val="23"/>
        </w:rPr>
        <w:t xml:space="preserve">Nivel de tensión del Empalme requerido (MT o BT). </w:t>
      </w:r>
    </w:p>
    <w:p w14:paraId="7C44ABA0" w14:textId="0A88A3BD" w:rsidR="001E1A70" w:rsidRDefault="001E1A70" w:rsidP="004F0AAA">
      <w:pPr>
        <w:pStyle w:val="Default"/>
        <w:numPr>
          <w:ilvl w:val="2"/>
          <w:numId w:val="6"/>
        </w:numPr>
        <w:spacing w:after="22"/>
        <w:ind w:hanging="577"/>
        <w:jc w:val="both"/>
        <w:rPr>
          <w:sz w:val="23"/>
          <w:szCs w:val="23"/>
        </w:rPr>
      </w:pPr>
      <w:r>
        <w:rPr>
          <w:sz w:val="23"/>
          <w:szCs w:val="23"/>
        </w:rPr>
        <w:t xml:space="preserve">Cantidad de fases requeridas del Empalme a conectar. </w:t>
      </w:r>
    </w:p>
    <w:p w14:paraId="717910A2" w14:textId="7CBEFBBB" w:rsidR="001E1A70" w:rsidRDefault="001E1A70" w:rsidP="004F0AAA">
      <w:pPr>
        <w:pStyle w:val="Default"/>
        <w:numPr>
          <w:ilvl w:val="2"/>
          <w:numId w:val="6"/>
        </w:numPr>
        <w:ind w:hanging="577"/>
        <w:jc w:val="both"/>
        <w:rPr>
          <w:sz w:val="23"/>
          <w:szCs w:val="23"/>
        </w:rPr>
      </w:pPr>
      <w:r>
        <w:rPr>
          <w:sz w:val="23"/>
          <w:szCs w:val="23"/>
        </w:rPr>
        <w:t xml:space="preserve">El Requirente deberá indicar si requiere los datos de niveles de cortocircuitos en el Punto de Conexión y/o transformador de distribución asociado. </w:t>
      </w:r>
    </w:p>
    <w:p w14:paraId="4C800C44" w14:textId="77777777" w:rsidR="001E1A70" w:rsidRDefault="001E1A70" w:rsidP="004F0AAA">
      <w:pPr>
        <w:pStyle w:val="Default"/>
        <w:ind w:left="834"/>
        <w:jc w:val="both"/>
        <w:rPr>
          <w:sz w:val="23"/>
          <w:szCs w:val="23"/>
        </w:rPr>
      </w:pPr>
    </w:p>
    <w:p w14:paraId="67635874" w14:textId="77777777" w:rsidR="001E1A70" w:rsidRDefault="001E1A70" w:rsidP="004F0AAA">
      <w:pPr>
        <w:pStyle w:val="Default"/>
        <w:ind w:left="354"/>
        <w:jc w:val="both"/>
        <w:rPr>
          <w:sz w:val="23"/>
          <w:szCs w:val="23"/>
        </w:rPr>
      </w:pPr>
    </w:p>
    <w:p w14:paraId="4E012E76" w14:textId="77777777" w:rsidR="00DC3B54" w:rsidRDefault="00DC3B54" w:rsidP="00DC3B54">
      <w:pPr>
        <w:pStyle w:val="Default"/>
        <w:ind w:left="354"/>
        <w:rPr>
          <w:sz w:val="23"/>
          <w:szCs w:val="23"/>
        </w:rPr>
      </w:pPr>
    </w:p>
    <w:p w14:paraId="6E272DDA" w14:textId="77777777" w:rsidR="00DC3B54" w:rsidRDefault="00DC3B54" w:rsidP="00DC3B54">
      <w:pPr>
        <w:pStyle w:val="Default"/>
        <w:ind w:left="354"/>
        <w:rPr>
          <w:sz w:val="23"/>
          <w:szCs w:val="23"/>
        </w:rPr>
      </w:pPr>
    </w:p>
    <w:p w14:paraId="3E4A0C37" w14:textId="77777777" w:rsidR="00DC3B54" w:rsidRDefault="00DC3B54" w:rsidP="00DC3B54">
      <w:pPr>
        <w:pStyle w:val="Default"/>
        <w:ind w:left="354"/>
        <w:rPr>
          <w:sz w:val="23"/>
          <w:szCs w:val="23"/>
        </w:rPr>
      </w:pPr>
    </w:p>
    <w:p w14:paraId="1A618F69" w14:textId="77777777" w:rsidR="00DC3B54" w:rsidRDefault="00DC3B54" w:rsidP="00DC3B54">
      <w:pPr>
        <w:pStyle w:val="Default"/>
        <w:ind w:left="354"/>
        <w:rPr>
          <w:sz w:val="23"/>
          <w:szCs w:val="23"/>
        </w:rPr>
      </w:pPr>
    </w:p>
    <w:p w14:paraId="1F245123" w14:textId="77777777" w:rsidR="00DC3B54" w:rsidRDefault="00DC3B54" w:rsidP="00DC3B54">
      <w:pPr>
        <w:pStyle w:val="Default"/>
        <w:ind w:left="354"/>
        <w:rPr>
          <w:sz w:val="23"/>
          <w:szCs w:val="23"/>
        </w:rPr>
      </w:pPr>
    </w:p>
    <w:p w14:paraId="4FE3894C" w14:textId="77777777" w:rsidR="00DC3B54" w:rsidRDefault="00DC3B54" w:rsidP="00DC3B54">
      <w:pPr>
        <w:pStyle w:val="Default"/>
        <w:ind w:left="354"/>
        <w:rPr>
          <w:sz w:val="23"/>
          <w:szCs w:val="23"/>
        </w:rPr>
      </w:pPr>
    </w:p>
    <w:p w14:paraId="777296B5" w14:textId="77777777" w:rsidR="00DC3B54" w:rsidRDefault="00DC3B54" w:rsidP="00DC3B54">
      <w:pPr>
        <w:pStyle w:val="Default"/>
        <w:ind w:left="354"/>
        <w:rPr>
          <w:sz w:val="23"/>
          <w:szCs w:val="23"/>
        </w:rPr>
      </w:pPr>
    </w:p>
    <w:p w14:paraId="372627FF" w14:textId="77777777" w:rsidR="00DC3B54" w:rsidRDefault="00DC3B54" w:rsidP="00DC3B54">
      <w:pPr>
        <w:pStyle w:val="Default"/>
        <w:ind w:left="354"/>
        <w:rPr>
          <w:sz w:val="23"/>
          <w:szCs w:val="23"/>
        </w:rPr>
      </w:pPr>
    </w:p>
    <w:p w14:paraId="1FC35768" w14:textId="77777777" w:rsidR="00DC3B54" w:rsidRDefault="00DC3B54" w:rsidP="00DC3B54">
      <w:pPr>
        <w:pStyle w:val="Default"/>
        <w:ind w:left="354"/>
        <w:rPr>
          <w:sz w:val="23"/>
          <w:szCs w:val="23"/>
        </w:rPr>
      </w:pPr>
    </w:p>
    <w:p w14:paraId="24C2DDA5" w14:textId="77777777" w:rsidR="00DC3B54" w:rsidRPr="00DC3B54" w:rsidRDefault="00DC3B54" w:rsidP="009D431A">
      <w:pPr>
        <w:pStyle w:val="Default"/>
        <w:numPr>
          <w:ilvl w:val="1"/>
          <w:numId w:val="6"/>
        </w:numPr>
        <w:spacing w:after="25"/>
        <w:ind w:left="993" w:hanging="426"/>
        <w:rPr>
          <w:sz w:val="23"/>
          <w:szCs w:val="23"/>
        </w:rPr>
      </w:pPr>
      <w:r w:rsidRPr="009D431A">
        <w:rPr>
          <w:b/>
          <w:bCs/>
        </w:rPr>
        <w:t>Nueva conexión</w:t>
      </w:r>
      <w:r>
        <w:t xml:space="preserve">: </w:t>
      </w:r>
    </w:p>
    <w:p w14:paraId="6E150F54" w14:textId="2E10CB6C" w:rsidR="00DC3B54" w:rsidRDefault="00DC3B54" w:rsidP="004F0AAA">
      <w:pPr>
        <w:pStyle w:val="Default"/>
        <w:numPr>
          <w:ilvl w:val="2"/>
          <w:numId w:val="8"/>
        </w:numPr>
        <w:spacing w:after="25"/>
        <w:ind w:left="1560" w:right="-376" w:hanging="709"/>
        <w:jc w:val="both"/>
        <w:rPr>
          <w:sz w:val="23"/>
          <w:szCs w:val="23"/>
        </w:rPr>
      </w:pPr>
      <w:r>
        <w:rPr>
          <w:sz w:val="23"/>
          <w:szCs w:val="23"/>
        </w:rPr>
        <w:t xml:space="preserve">Datos del Requirente (nombre completo o razón social, cédula de identidad o rol único tributario, según corresponda, dirección, teléfono, correo electrónico). </w:t>
      </w:r>
    </w:p>
    <w:p w14:paraId="38FA0659" w14:textId="2CD6EF93" w:rsidR="00DC3B54" w:rsidRDefault="00DC3B54" w:rsidP="004F0AAA">
      <w:pPr>
        <w:pStyle w:val="Default"/>
        <w:spacing w:after="25"/>
        <w:ind w:left="1560" w:right="-376" w:hanging="709"/>
        <w:jc w:val="both"/>
        <w:rPr>
          <w:sz w:val="23"/>
          <w:szCs w:val="23"/>
        </w:rPr>
      </w:pPr>
      <w:r>
        <w:rPr>
          <w:sz w:val="23"/>
          <w:szCs w:val="23"/>
        </w:rPr>
        <w:t xml:space="preserve">1.2.2 </w:t>
      </w:r>
      <w:r>
        <w:rPr>
          <w:sz w:val="23"/>
          <w:szCs w:val="23"/>
        </w:rPr>
        <w:tab/>
      </w:r>
      <w:r>
        <w:rPr>
          <w:sz w:val="23"/>
          <w:szCs w:val="23"/>
        </w:rPr>
        <w:t xml:space="preserve">Datos del propietario del inmueble objeto de la solicitud (nombre completo o razón social, cédula de identidad o rol único tributario, según corresponda, dirección, teléfono, correo electrónico). </w:t>
      </w:r>
    </w:p>
    <w:p w14:paraId="6AD24F7C" w14:textId="423B846C" w:rsidR="00DC3B54" w:rsidRDefault="00DC3B54" w:rsidP="004F0AAA">
      <w:pPr>
        <w:pStyle w:val="Default"/>
        <w:spacing w:after="25"/>
        <w:ind w:left="1560" w:right="-376" w:hanging="709"/>
        <w:jc w:val="both"/>
        <w:rPr>
          <w:sz w:val="23"/>
          <w:szCs w:val="23"/>
        </w:rPr>
      </w:pPr>
      <w:r>
        <w:rPr>
          <w:sz w:val="23"/>
          <w:szCs w:val="23"/>
        </w:rPr>
        <w:t xml:space="preserve">1.2.3  </w:t>
      </w:r>
      <w:r w:rsidR="004F0AAA">
        <w:rPr>
          <w:sz w:val="23"/>
          <w:szCs w:val="23"/>
        </w:rPr>
        <w:t xml:space="preserve">   </w:t>
      </w:r>
      <w:r>
        <w:rPr>
          <w:sz w:val="23"/>
          <w:szCs w:val="23"/>
        </w:rPr>
        <w:t xml:space="preserve">En caso de que la solicitud la presente un tercero, distinto del propietario, este requerirá autorización notarial por parte del dueño de la propiedad o representante legal. </w:t>
      </w:r>
    </w:p>
    <w:p w14:paraId="21402902" w14:textId="7F29B629" w:rsidR="00DC3B54" w:rsidRDefault="00DC3B54" w:rsidP="004F0AAA">
      <w:pPr>
        <w:pStyle w:val="Default"/>
        <w:numPr>
          <w:ilvl w:val="2"/>
          <w:numId w:val="10"/>
        </w:numPr>
        <w:spacing w:after="25"/>
        <w:ind w:left="1560" w:right="-376" w:hanging="709"/>
        <w:jc w:val="both"/>
        <w:rPr>
          <w:sz w:val="23"/>
          <w:szCs w:val="23"/>
        </w:rPr>
      </w:pPr>
      <w:r>
        <w:rPr>
          <w:sz w:val="23"/>
          <w:szCs w:val="23"/>
        </w:rPr>
        <w:t xml:space="preserve">Dirección de la instalación para la cual se solicita el servicio. </w:t>
      </w:r>
    </w:p>
    <w:p w14:paraId="3571E700" w14:textId="59FDB245" w:rsidR="00DC3B54" w:rsidRDefault="00DC3B54" w:rsidP="004F0AAA">
      <w:pPr>
        <w:pStyle w:val="Default"/>
        <w:numPr>
          <w:ilvl w:val="2"/>
          <w:numId w:val="10"/>
        </w:numPr>
        <w:spacing w:after="25"/>
        <w:ind w:left="1560" w:right="-376" w:hanging="709"/>
        <w:jc w:val="both"/>
        <w:rPr>
          <w:sz w:val="23"/>
          <w:szCs w:val="23"/>
        </w:rPr>
      </w:pPr>
      <w:r>
        <w:rPr>
          <w:sz w:val="23"/>
          <w:szCs w:val="23"/>
        </w:rPr>
        <w:t xml:space="preserve">Destino de la propiedad (habitacional, comercial, industrial, asistencial, alumbrado público, etc.) </w:t>
      </w:r>
    </w:p>
    <w:p w14:paraId="6DB7CA75" w14:textId="2E3FCCEA" w:rsidR="00DC3B54" w:rsidRDefault="00DC3B54" w:rsidP="004F0AAA">
      <w:pPr>
        <w:pStyle w:val="Default"/>
        <w:numPr>
          <w:ilvl w:val="2"/>
          <w:numId w:val="10"/>
        </w:numPr>
        <w:spacing w:after="25"/>
        <w:ind w:left="1560" w:right="-376" w:hanging="709"/>
        <w:jc w:val="both"/>
        <w:rPr>
          <w:sz w:val="23"/>
          <w:szCs w:val="23"/>
        </w:rPr>
      </w:pPr>
      <w:r>
        <w:rPr>
          <w:sz w:val="23"/>
          <w:szCs w:val="23"/>
        </w:rPr>
        <w:t xml:space="preserve">Indicar si el suministro será definitivo o provisorio. </w:t>
      </w:r>
    </w:p>
    <w:p w14:paraId="1803DA8D" w14:textId="4399272D" w:rsidR="00DC3B54" w:rsidRPr="004F0AAA" w:rsidRDefault="00DC3B54" w:rsidP="004F0AAA">
      <w:pPr>
        <w:pStyle w:val="Default"/>
        <w:numPr>
          <w:ilvl w:val="2"/>
          <w:numId w:val="10"/>
        </w:numPr>
        <w:spacing w:after="22"/>
        <w:ind w:left="1560" w:right="-376" w:hanging="709"/>
        <w:jc w:val="both"/>
        <w:rPr>
          <w:sz w:val="23"/>
          <w:szCs w:val="23"/>
        </w:rPr>
      </w:pPr>
      <w:r w:rsidRPr="004F0AAA">
        <w:rPr>
          <w:sz w:val="23"/>
          <w:szCs w:val="23"/>
        </w:rPr>
        <w:t>Potencia a conectar en [kW]. Para empalmes en BT, de acuerdo con la tabla del Anexo 1.3 del Pliego Técnico Normativo RIC N°01/DS N° 8/</w:t>
      </w:r>
      <w:r w:rsidR="004F0AAA" w:rsidRPr="004F0AAA">
        <w:rPr>
          <w:sz w:val="23"/>
          <w:szCs w:val="23"/>
        </w:rPr>
        <w:t>2019 aplicable</w:t>
      </w:r>
      <w:r w:rsidRPr="004F0AAA">
        <w:rPr>
          <w:sz w:val="23"/>
          <w:szCs w:val="23"/>
        </w:rPr>
        <w:t xml:space="preserve"> a empalme sea en BT. En el caso de Empalmes en MT, la potencia requerida será determinada por el Requirente. </w:t>
      </w:r>
    </w:p>
    <w:p w14:paraId="66E41FDF"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Nivel de tensión del Empalme requerido (MT o BT). </w:t>
      </w:r>
    </w:p>
    <w:p w14:paraId="58A7A73F"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Cantidad de fases requeridas del Empalme a conectar. </w:t>
      </w:r>
    </w:p>
    <w:p w14:paraId="32C7F1AE"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Indicar la ubicación prevista del Empalme: a) si se ubica en propiedad privada o pública; o b) si se encuentra adosado en poste, nicho, edificación, fachada o estructura de subestación. </w:t>
      </w:r>
    </w:p>
    <w:p w14:paraId="3B8F793A"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Coordenadas geográficas de la propiedad, en coordenadas cartesianas UTM o geodésicas DATUM WGS8. </w:t>
      </w:r>
    </w:p>
    <w:p w14:paraId="0A2A77D2"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Croquis de ubicación de la propiedad indicando las calles que delimitan la manzana. En caso de no ser posible, deberá incluir alguna referencia con respecto a un camino, calle o punto de referencia más cercano. </w:t>
      </w:r>
    </w:p>
    <w:p w14:paraId="1A436D49"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Indicar el rótulo de poste o cámara correspondiente al Punto de Conexión propuesto. En caso de que no estén disponibles, el rótulo más próximo. </w:t>
      </w:r>
    </w:p>
    <w:p w14:paraId="27C453A0"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El Requirente deberá indicar si requiere los datos de niveles de cortocircuitos en el Punto de Conexión y/o transformador de distribución asociado </w:t>
      </w:r>
    </w:p>
    <w:p w14:paraId="31C8ED41" w14:textId="77777777" w:rsidR="00DC3B54" w:rsidRDefault="00DC3B54" w:rsidP="004F0AAA">
      <w:pPr>
        <w:pStyle w:val="Default"/>
        <w:numPr>
          <w:ilvl w:val="2"/>
          <w:numId w:val="10"/>
        </w:numPr>
        <w:spacing w:after="22"/>
        <w:ind w:left="1560" w:right="-376" w:hanging="709"/>
        <w:jc w:val="both"/>
        <w:rPr>
          <w:sz w:val="23"/>
          <w:szCs w:val="23"/>
        </w:rPr>
      </w:pPr>
      <w:r>
        <w:rPr>
          <w:sz w:val="23"/>
          <w:szCs w:val="23"/>
        </w:rPr>
        <w:t xml:space="preserve">Fotografías del punto de conexión del Empalme, poste o cámara y panorámica de la propiedad o lugar en donde se emplazaría el Empalme. El set fotográfico deberá contener a lo menos: el registro de camarilla, la puesta a tierra, la caja de Empalme, la unión al tablero, el poste de recepción y una panorámica que evidencie la factibilidad de toma de lectura desde el exterior. </w:t>
      </w:r>
    </w:p>
    <w:p w14:paraId="04429F13" w14:textId="77777777" w:rsidR="00DC3B54" w:rsidRDefault="00DC3B54" w:rsidP="004F0AAA">
      <w:pPr>
        <w:pStyle w:val="Default"/>
        <w:numPr>
          <w:ilvl w:val="2"/>
          <w:numId w:val="10"/>
        </w:numPr>
        <w:ind w:left="1560" w:right="-376" w:hanging="709"/>
        <w:jc w:val="both"/>
        <w:rPr>
          <w:sz w:val="23"/>
          <w:szCs w:val="23"/>
        </w:rPr>
      </w:pPr>
      <w:r>
        <w:rPr>
          <w:sz w:val="23"/>
          <w:szCs w:val="23"/>
        </w:rPr>
        <w:t xml:space="preserve">Rol de la propiedad en caso de ser parte de una Parcelación o Loteo. </w:t>
      </w:r>
    </w:p>
    <w:p w14:paraId="18F45B77" w14:textId="77777777" w:rsidR="00DC3B54" w:rsidRDefault="00DC3B54" w:rsidP="00DC3B54">
      <w:pPr>
        <w:pStyle w:val="Default"/>
        <w:ind w:left="354"/>
        <w:rPr>
          <w:sz w:val="23"/>
          <w:szCs w:val="23"/>
        </w:rPr>
      </w:pPr>
    </w:p>
    <w:p w14:paraId="6165AD54" w14:textId="77777777" w:rsidR="00DC3B54" w:rsidRDefault="00DC3B54" w:rsidP="00DC3B54">
      <w:pPr>
        <w:pStyle w:val="Default"/>
        <w:ind w:left="354"/>
        <w:rPr>
          <w:sz w:val="23"/>
          <w:szCs w:val="23"/>
        </w:rPr>
      </w:pPr>
    </w:p>
    <w:p w14:paraId="42FAC609" w14:textId="77777777" w:rsidR="001E1A70" w:rsidRDefault="001E1A70" w:rsidP="001E1A70">
      <w:pPr>
        <w:pStyle w:val="Default"/>
        <w:spacing w:after="22"/>
        <w:ind w:left="567"/>
        <w:rPr>
          <w:sz w:val="23"/>
          <w:szCs w:val="23"/>
        </w:rPr>
      </w:pPr>
    </w:p>
    <w:p w14:paraId="4D1B061F" w14:textId="77777777" w:rsidR="004F0AAA" w:rsidRDefault="004F0AAA" w:rsidP="001E1A70">
      <w:pPr>
        <w:pStyle w:val="Default"/>
        <w:spacing w:after="22"/>
        <w:ind w:left="567"/>
        <w:rPr>
          <w:sz w:val="23"/>
          <w:szCs w:val="23"/>
        </w:rPr>
      </w:pPr>
    </w:p>
    <w:p w14:paraId="7F6D4150" w14:textId="77777777" w:rsidR="004F0AAA" w:rsidRDefault="004F0AAA" w:rsidP="001E1A70">
      <w:pPr>
        <w:pStyle w:val="Default"/>
        <w:spacing w:after="22"/>
        <w:ind w:left="567"/>
        <w:rPr>
          <w:sz w:val="23"/>
          <w:szCs w:val="23"/>
        </w:rPr>
      </w:pPr>
    </w:p>
    <w:p w14:paraId="5F134223" w14:textId="77777777" w:rsidR="004F0AAA" w:rsidRDefault="004F0AAA" w:rsidP="001E1A70">
      <w:pPr>
        <w:pStyle w:val="Default"/>
        <w:spacing w:after="22"/>
        <w:ind w:left="567"/>
        <w:rPr>
          <w:sz w:val="23"/>
          <w:szCs w:val="23"/>
        </w:rPr>
      </w:pPr>
    </w:p>
    <w:p w14:paraId="40F48B85" w14:textId="77777777" w:rsidR="004F0AAA" w:rsidRDefault="004F0AAA" w:rsidP="001E1A70">
      <w:pPr>
        <w:pStyle w:val="Default"/>
        <w:spacing w:after="22"/>
        <w:ind w:left="567"/>
        <w:rPr>
          <w:sz w:val="23"/>
          <w:szCs w:val="23"/>
        </w:rPr>
      </w:pPr>
    </w:p>
    <w:p w14:paraId="6B3FBEF9" w14:textId="77777777" w:rsidR="00DC05AA" w:rsidRDefault="00DC05AA" w:rsidP="00DC05AA">
      <w:pPr>
        <w:pStyle w:val="Default"/>
        <w:jc w:val="both"/>
        <w:rPr>
          <w:sz w:val="23"/>
          <w:szCs w:val="23"/>
        </w:rPr>
      </w:pPr>
      <w:r>
        <w:rPr>
          <w:sz w:val="23"/>
          <w:szCs w:val="23"/>
        </w:rPr>
        <w:t xml:space="preserve">Dentro de los primeros 5 días hábiles del ingreso de la solicitud, la Empresa Distribuidora deberá efectuar un análisis de admisibilidad y completitud de la solicitud. En caso que detecte omisiones o errores que impidan a la Empresa Distribuidora emitir un pronunciamiento, se notificará al Requirente señalando la inadmisibilidad de la solicitud. El plazo se considerará a partir del día hábil siguiente a la fecha de recepción de la solicitud, independiente que ésta sea haya realizado de forma física o digital. </w:t>
      </w:r>
    </w:p>
    <w:p w14:paraId="0BE4F6C0" w14:textId="77777777" w:rsidR="008115AA" w:rsidRDefault="008115AA" w:rsidP="00DC05AA">
      <w:pPr>
        <w:pStyle w:val="Default"/>
        <w:jc w:val="both"/>
        <w:rPr>
          <w:sz w:val="23"/>
          <w:szCs w:val="23"/>
        </w:rPr>
      </w:pPr>
    </w:p>
    <w:p w14:paraId="7A6A63E9" w14:textId="078E3864" w:rsidR="004F0AAA" w:rsidRDefault="00DC05AA" w:rsidP="00DC05AA">
      <w:pPr>
        <w:pStyle w:val="Default"/>
        <w:spacing w:after="22"/>
        <w:jc w:val="both"/>
        <w:rPr>
          <w:sz w:val="23"/>
          <w:szCs w:val="23"/>
        </w:rPr>
      </w:pPr>
      <w:r>
        <w:rPr>
          <w:sz w:val="23"/>
          <w:szCs w:val="23"/>
        </w:rPr>
        <w:t>La notificación deberá señalar expresamente los datos aportados por el Requirente que se encuentren incompletos o que contienen errores que hacen inviable la entrega de un pronunciamiento, debiendo informar al Requirente cada uno de los datos o antecedentes que debe corregir o completar al momento de ingresar una nueva solicitud. En el evento de que el Requirente ingrese una nueva solicitud subsanando los errores detectados por la Empresa Distribuidora, esta no podrá rechazar la nueva solicitud por razones que no le hayan sido debidamente notificadas al Requirente en la solicitud anterior. Para dar cumplimiento a esto, la Empresa Distribuidora deberá establecer mecanismos que permiten dar continuidad a la solicitud original. En caso de que la Empresa Distribuidora identifique la necesidad de obtener nuevos antecedentes que no se mencionaron en la respuesta inicial, podrá solicitar justificadamente al Requirente que presente dicha información adicional. En el caso de desacuerdo, el Requirente podrá presentar un reclamo ante la SEC.</w:t>
      </w:r>
    </w:p>
    <w:p w14:paraId="0EBE585F" w14:textId="77777777" w:rsidR="008115AA" w:rsidRDefault="008115AA" w:rsidP="00DC05AA">
      <w:pPr>
        <w:pStyle w:val="Default"/>
        <w:spacing w:after="22"/>
        <w:jc w:val="both"/>
        <w:rPr>
          <w:sz w:val="23"/>
          <w:szCs w:val="23"/>
        </w:rPr>
      </w:pPr>
    </w:p>
    <w:p w14:paraId="3D0F62BB" w14:textId="77777777" w:rsidR="008115AA" w:rsidRDefault="008115AA" w:rsidP="008115AA">
      <w:pPr>
        <w:pStyle w:val="Default"/>
        <w:jc w:val="both"/>
        <w:rPr>
          <w:sz w:val="23"/>
          <w:szCs w:val="23"/>
        </w:rPr>
      </w:pPr>
      <w:r>
        <w:rPr>
          <w:sz w:val="23"/>
          <w:szCs w:val="23"/>
        </w:rPr>
        <w:t xml:space="preserve">De no existir observaciones por parte de la Empresa Distribuidora a la solicitud, esta deberá otorgar la respuesta a la solicitud de Factibilidad Técnica de Suministro. Para ello, la Empresa Distribuidora dispondrá de los siguientes plazos, contados desde el ingreso de la solicitud: </w:t>
      </w:r>
    </w:p>
    <w:p w14:paraId="62B4C7FD" w14:textId="77777777" w:rsidR="008115AA" w:rsidRDefault="008115AA" w:rsidP="008115AA">
      <w:pPr>
        <w:pStyle w:val="Default"/>
        <w:jc w:val="both"/>
        <w:rPr>
          <w:sz w:val="23"/>
          <w:szCs w:val="23"/>
        </w:rPr>
      </w:pPr>
    </w:p>
    <w:p w14:paraId="6B8B8C83" w14:textId="091CD0F0" w:rsidR="008115AA" w:rsidRDefault="008115AA" w:rsidP="008115AA">
      <w:pPr>
        <w:pStyle w:val="Default"/>
        <w:numPr>
          <w:ilvl w:val="0"/>
          <w:numId w:val="14"/>
        </w:numPr>
        <w:spacing w:after="22"/>
        <w:jc w:val="both"/>
        <w:rPr>
          <w:sz w:val="23"/>
          <w:szCs w:val="23"/>
        </w:rPr>
      </w:pPr>
      <w:r>
        <w:rPr>
          <w:sz w:val="23"/>
          <w:szCs w:val="23"/>
        </w:rPr>
        <w:t xml:space="preserve">8 </w:t>
      </w:r>
      <w:r>
        <w:rPr>
          <w:sz w:val="23"/>
          <w:szCs w:val="23"/>
        </w:rPr>
        <w:t xml:space="preserve">días hábiles, para par comuna-empresa de densidad alta o media. </w:t>
      </w:r>
    </w:p>
    <w:p w14:paraId="733841DC" w14:textId="7F43F163" w:rsidR="008115AA" w:rsidRDefault="008115AA" w:rsidP="008115AA">
      <w:pPr>
        <w:pStyle w:val="Default"/>
        <w:numPr>
          <w:ilvl w:val="0"/>
          <w:numId w:val="14"/>
        </w:numPr>
        <w:spacing w:after="22"/>
        <w:jc w:val="both"/>
        <w:rPr>
          <w:sz w:val="23"/>
          <w:szCs w:val="23"/>
        </w:rPr>
      </w:pPr>
      <w:r>
        <w:rPr>
          <w:sz w:val="23"/>
          <w:szCs w:val="23"/>
        </w:rPr>
        <w:t xml:space="preserve">10 </w:t>
      </w:r>
      <w:r>
        <w:rPr>
          <w:sz w:val="23"/>
          <w:szCs w:val="23"/>
        </w:rPr>
        <w:t xml:space="preserve">días hábiles para par comuna-empresa de densidad baja y muy baja </w:t>
      </w:r>
    </w:p>
    <w:p w14:paraId="7813CEA4" w14:textId="77777777" w:rsidR="008115AA" w:rsidRDefault="008115AA" w:rsidP="008115AA">
      <w:pPr>
        <w:pStyle w:val="Default"/>
        <w:numPr>
          <w:ilvl w:val="1"/>
          <w:numId w:val="12"/>
        </w:numPr>
        <w:jc w:val="both"/>
        <w:rPr>
          <w:sz w:val="23"/>
          <w:szCs w:val="23"/>
        </w:rPr>
      </w:pPr>
      <w:r>
        <w:rPr>
          <w:sz w:val="23"/>
          <w:szCs w:val="23"/>
        </w:rPr>
        <w:t xml:space="preserve"> 15 </w:t>
      </w:r>
      <w:r>
        <w:rPr>
          <w:sz w:val="23"/>
          <w:szCs w:val="23"/>
        </w:rPr>
        <w:t xml:space="preserve">días hábiles para par comuna-empresa de densidad extremadamente baja. </w:t>
      </w:r>
    </w:p>
    <w:p w14:paraId="20F315B0" w14:textId="77777777" w:rsidR="008115AA" w:rsidRDefault="008115AA" w:rsidP="008115AA">
      <w:pPr>
        <w:pStyle w:val="Default"/>
        <w:ind w:left="1440"/>
        <w:jc w:val="both"/>
        <w:rPr>
          <w:sz w:val="23"/>
          <w:szCs w:val="23"/>
        </w:rPr>
      </w:pPr>
    </w:p>
    <w:p w14:paraId="454C3A61" w14:textId="3E94A9C2" w:rsidR="008115AA" w:rsidRDefault="008115AA" w:rsidP="008115AA">
      <w:pPr>
        <w:pStyle w:val="Default"/>
        <w:jc w:val="both"/>
        <w:rPr>
          <w:sz w:val="23"/>
          <w:szCs w:val="23"/>
        </w:rPr>
      </w:pPr>
      <w:r>
        <w:rPr>
          <w:sz w:val="23"/>
          <w:szCs w:val="23"/>
        </w:rPr>
        <w:t>La Empresa Distribuidora no podrá exigir antecedentes, certificados, permisos o cualquier otro documento adicional a los mencionados en los numerales 1.1 y 1.2 precedentes.</w:t>
      </w:r>
    </w:p>
    <w:p w14:paraId="04FB69FF" w14:textId="77777777" w:rsidR="008115AA" w:rsidRDefault="008115AA" w:rsidP="008115AA">
      <w:pPr>
        <w:pStyle w:val="Default"/>
        <w:jc w:val="both"/>
        <w:rPr>
          <w:sz w:val="23"/>
          <w:szCs w:val="23"/>
        </w:rPr>
      </w:pPr>
    </w:p>
    <w:p w14:paraId="0F16A9EF" w14:textId="77777777" w:rsidR="008115AA" w:rsidRDefault="008115AA" w:rsidP="008115AA">
      <w:pPr>
        <w:pStyle w:val="Default"/>
        <w:jc w:val="both"/>
        <w:rPr>
          <w:sz w:val="23"/>
          <w:szCs w:val="23"/>
        </w:rPr>
      </w:pPr>
    </w:p>
    <w:p w14:paraId="6FAE681E" w14:textId="77777777" w:rsidR="00E22275" w:rsidRDefault="00E22275" w:rsidP="008115AA">
      <w:pPr>
        <w:pStyle w:val="Default"/>
        <w:jc w:val="both"/>
        <w:rPr>
          <w:sz w:val="23"/>
          <w:szCs w:val="23"/>
        </w:rPr>
      </w:pPr>
    </w:p>
    <w:p w14:paraId="10C1A771" w14:textId="77777777" w:rsidR="00E22275" w:rsidRDefault="00E22275" w:rsidP="008115AA">
      <w:pPr>
        <w:pStyle w:val="Default"/>
        <w:jc w:val="both"/>
        <w:rPr>
          <w:sz w:val="23"/>
          <w:szCs w:val="23"/>
        </w:rPr>
      </w:pPr>
    </w:p>
    <w:p w14:paraId="14E61E9B" w14:textId="77777777" w:rsidR="00E22275" w:rsidRDefault="00E22275" w:rsidP="008115AA">
      <w:pPr>
        <w:pStyle w:val="Default"/>
        <w:jc w:val="both"/>
        <w:rPr>
          <w:sz w:val="23"/>
          <w:szCs w:val="23"/>
        </w:rPr>
      </w:pPr>
    </w:p>
    <w:p w14:paraId="7BB25242" w14:textId="77777777" w:rsidR="00E22275" w:rsidRDefault="00E22275" w:rsidP="008115AA">
      <w:pPr>
        <w:pStyle w:val="Default"/>
        <w:jc w:val="both"/>
        <w:rPr>
          <w:sz w:val="23"/>
          <w:szCs w:val="23"/>
        </w:rPr>
      </w:pPr>
    </w:p>
    <w:p w14:paraId="48C68F1E" w14:textId="77777777" w:rsidR="00E22275" w:rsidRDefault="00E22275" w:rsidP="008115AA">
      <w:pPr>
        <w:pStyle w:val="Default"/>
        <w:jc w:val="both"/>
        <w:rPr>
          <w:sz w:val="23"/>
          <w:szCs w:val="23"/>
        </w:rPr>
      </w:pPr>
    </w:p>
    <w:p w14:paraId="6FC31D0C" w14:textId="77777777" w:rsidR="00E22275" w:rsidRDefault="00E22275" w:rsidP="008115AA">
      <w:pPr>
        <w:pStyle w:val="Default"/>
        <w:jc w:val="both"/>
        <w:rPr>
          <w:sz w:val="23"/>
          <w:szCs w:val="23"/>
        </w:rPr>
      </w:pPr>
    </w:p>
    <w:p w14:paraId="1170C68C" w14:textId="77777777" w:rsidR="00E22275" w:rsidRDefault="00E22275" w:rsidP="008115AA">
      <w:pPr>
        <w:pStyle w:val="Default"/>
        <w:jc w:val="both"/>
        <w:rPr>
          <w:sz w:val="23"/>
          <w:szCs w:val="23"/>
        </w:rPr>
      </w:pPr>
    </w:p>
    <w:p w14:paraId="2265121E" w14:textId="77777777" w:rsidR="00E22275" w:rsidRDefault="00E22275" w:rsidP="008115AA">
      <w:pPr>
        <w:pStyle w:val="Default"/>
        <w:jc w:val="both"/>
        <w:rPr>
          <w:sz w:val="23"/>
          <w:szCs w:val="23"/>
        </w:rPr>
      </w:pPr>
    </w:p>
    <w:p w14:paraId="0D00CE51" w14:textId="77777777" w:rsidR="00E22275" w:rsidRDefault="00E22275" w:rsidP="008115AA">
      <w:pPr>
        <w:pStyle w:val="Default"/>
        <w:jc w:val="both"/>
        <w:rPr>
          <w:sz w:val="23"/>
          <w:szCs w:val="23"/>
        </w:rPr>
      </w:pPr>
    </w:p>
    <w:p w14:paraId="21C81611" w14:textId="77777777" w:rsidR="00E22275" w:rsidRDefault="00E22275" w:rsidP="008115AA">
      <w:pPr>
        <w:pStyle w:val="Default"/>
        <w:jc w:val="both"/>
        <w:rPr>
          <w:sz w:val="23"/>
          <w:szCs w:val="23"/>
        </w:rPr>
      </w:pPr>
    </w:p>
    <w:p w14:paraId="5F5A938F" w14:textId="77777777" w:rsidR="00E22275" w:rsidRDefault="00E22275" w:rsidP="008115AA">
      <w:pPr>
        <w:pStyle w:val="Default"/>
        <w:jc w:val="both"/>
        <w:rPr>
          <w:sz w:val="23"/>
          <w:szCs w:val="23"/>
        </w:rPr>
      </w:pPr>
    </w:p>
    <w:p w14:paraId="1943AE8E" w14:textId="77777777" w:rsidR="00A14894" w:rsidRDefault="00A14894" w:rsidP="008115AA">
      <w:pPr>
        <w:pStyle w:val="Default"/>
        <w:jc w:val="both"/>
        <w:rPr>
          <w:sz w:val="23"/>
          <w:szCs w:val="23"/>
        </w:rPr>
      </w:pPr>
    </w:p>
    <w:p w14:paraId="2268374C" w14:textId="77777777" w:rsidR="00A14894" w:rsidRDefault="00A14894" w:rsidP="008115AA">
      <w:pPr>
        <w:pStyle w:val="Default"/>
        <w:jc w:val="both"/>
        <w:rPr>
          <w:sz w:val="23"/>
          <w:szCs w:val="23"/>
        </w:rPr>
      </w:pPr>
    </w:p>
    <w:p w14:paraId="7693CFA3" w14:textId="77777777" w:rsidR="00E22275" w:rsidRDefault="00E22275" w:rsidP="008115AA">
      <w:pPr>
        <w:pStyle w:val="Default"/>
        <w:jc w:val="both"/>
        <w:rPr>
          <w:sz w:val="23"/>
          <w:szCs w:val="23"/>
        </w:rPr>
      </w:pPr>
    </w:p>
    <w:p w14:paraId="5043883C" w14:textId="20AC946C" w:rsidR="008115AA" w:rsidRDefault="008115AA" w:rsidP="008115AA">
      <w:pPr>
        <w:pStyle w:val="Default"/>
        <w:jc w:val="both"/>
        <w:rPr>
          <w:sz w:val="23"/>
          <w:szCs w:val="23"/>
        </w:rPr>
      </w:pPr>
      <w:r w:rsidRPr="00A14894">
        <w:rPr>
          <w:b/>
          <w:bCs/>
          <w:i/>
          <w:iCs/>
          <w:sz w:val="23"/>
          <w:szCs w:val="23"/>
        </w:rPr>
        <w:t xml:space="preserve">1.3 </w:t>
      </w:r>
      <w:r w:rsidRPr="00A14894">
        <w:rPr>
          <w:b/>
          <w:bCs/>
          <w:i/>
          <w:iCs/>
          <w:sz w:val="23"/>
          <w:szCs w:val="23"/>
        </w:rPr>
        <w:t>Respuesta a solicitud de Factibilidad Técnica de Suministro</w:t>
      </w:r>
      <w:r>
        <w:rPr>
          <w:sz w:val="23"/>
          <w:szCs w:val="23"/>
        </w:rPr>
        <w:t xml:space="preserve">: </w:t>
      </w:r>
    </w:p>
    <w:p w14:paraId="0B90FDAE" w14:textId="77777777" w:rsidR="008115AA" w:rsidRDefault="008115AA" w:rsidP="008115AA">
      <w:pPr>
        <w:pStyle w:val="Default"/>
        <w:jc w:val="both"/>
        <w:rPr>
          <w:sz w:val="23"/>
          <w:szCs w:val="23"/>
        </w:rPr>
      </w:pPr>
    </w:p>
    <w:p w14:paraId="358D4A55" w14:textId="1BBC8A90" w:rsidR="008115AA" w:rsidRDefault="008115AA" w:rsidP="008115AA">
      <w:pPr>
        <w:pStyle w:val="Default"/>
        <w:spacing w:after="22"/>
        <w:ind w:left="567"/>
        <w:jc w:val="both"/>
        <w:rPr>
          <w:sz w:val="23"/>
          <w:szCs w:val="23"/>
        </w:rPr>
      </w:pPr>
      <w:r>
        <w:rPr>
          <w:sz w:val="23"/>
          <w:szCs w:val="23"/>
        </w:rPr>
        <w:t>En la respuesta a la solicitud de Factibilidad Técnica de Suministro, la Empresa Distribuidora deberá indicar, al menos, lo siguiente:</w:t>
      </w:r>
    </w:p>
    <w:p w14:paraId="448174C6" w14:textId="77777777" w:rsidR="008115AA" w:rsidRDefault="008115AA" w:rsidP="008115AA">
      <w:pPr>
        <w:pStyle w:val="Default"/>
      </w:pPr>
    </w:p>
    <w:p w14:paraId="3569A5B9" w14:textId="7E374751" w:rsidR="008115AA" w:rsidRDefault="008115AA" w:rsidP="008115AA">
      <w:pPr>
        <w:pStyle w:val="Default"/>
        <w:numPr>
          <w:ilvl w:val="2"/>
          <w:numId w:val="16"/>
        </w:numPr>
        <w:spacing w:after="22"/>
        <w:ind w:left="1560" w:hanging="709"/>
        <w:jc w:val="both"/>
        <w:rPr>
          <w:sz w:val="23"/>
          <w:szCs w:val="23"/>
        </w:rPr>
      </w:pPr>
      <w:r>
        <w:rPr>
          <w:sz w:val="23"/>
          <w:szCs w:val="23"/>
        </w:rPr>
        <w:t>I</w:t>
      </w:r>
      <w:r>
        <w:rPr>
          <w:sz w:val="23"/>
          <w:szCs w:val="23"/>
        </w:rPr>
        <w:t xml:space="preserve">dentificador único y correlativo correspondiente al número de expediente referido en el Artículo 5-8 de esta NT. </w:t>
      </w:r>
    </w:p>
    <w:p w14:paraId="31078339" w14:textId="662CEBA7" w:rsidR="008115AA" w:rsidRDefault="008115AA" w:rsidP="008115AA">
      <w:pPr>
        <w:pStyle w:val="Default"/>
        <w:numPr>
          <w:ilvl w:val="2"/>
          <w:numId w:val="16"/>
        </w:numPr>
        <w:spacing w:after="22"/>
        <w:ind w:left="1560" w:hanging="709"/>
        <w:jc w:val="both"/>
        <w:rPr>
          <w:sz w:val="23"/>
          <w:szCs w:val="23"/>
        </w:rPr>
      </w:pPr>
      <w:r>
        <w:rPr>
          <w:sz w:val="23"/>
          <w:szCs w:val="23"/>
        </w:rPr>
        <w:t xml:space="preserve">Datos del Requirente y propietario del inmueble objeto de la solicitud. </w:t>
      </w:r>
    </w:p>
    <w:p w14:paraId="0841F375"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Dirección de la instalación para la cual se solicitó el servicio. </w:t>
      </w:r>
    </w:p>
    <w:p w14:paraId="6525897F"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La fecha de ingreso y fecha de respuesta a la solicitud. </w:t>
      </w:r>
    </w:p>
    <w:p w14:paraId="6C18BD9A"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La potencia en kW, el nivel de tensión en Volt para Empalmes BT y en kV en Empalmes en MT y la cantidad de fases requeridas. </w:t>
      </w:r>
    </w:p>
    <w:p w14:paraId="0C2EAF70"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El rótulo de poste o cámara definido por la Empresa Distribuidora como Punto de Conexión. </w:t>
      </w:r>
    </w:p>
    <w:p w14:paraId="760D2424"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Si el servicio solicitado se encuentra dentro o fuera de la Zona de Concesión. En este último caso, el rótulo de poste o cámara corresponderá al más cercano al Punto de Conexión en el que es factible otorgar el suministro. </w:t>
      </w:r>
    </w:p>
    <w:p w14:paraId="71306BB7"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Indicar si es factible otorgar en forma inmediata la conexión o ampliación de servicios en el Punto de Conexión, en el nivel de tensión y potencia solicitada. En el caso contrario, indicar justificadamente los estudios necesarios para determinar las obras adicionales en la Red de Distribución. </w:t>
      </w:r>
    </w:p>
    <w:p w14:paraId="69A14862" w14:textId="77777777" w:rsidR="008115AA" w:rsidRDefault="008115AA" w:rsidP="008115AA">
      <w:pPr>
        <w:pStyle w:val="Default"/>
        <w:numPr>
          <w:ilvl w:val="2"/>
          <w:numId w:val="16"/>
        </w:numPr>
        <w:spacing w:after="22"/>
        <w:ind w:left="1560" w:hanging="709"/>
        <w:jc w:val="both"/>
        <w:rPr>
          <w:sz w:val="23"/>
          <w:szCs w:val="23"/>
        </w:rPr>
      </w:pPr>
      <w:r>
        <w:rPr>
          <w:sz w:val="23"/>
          <w:szCs w:val="23"/>
        </w:rPr>
        <w:t xml:space="preserve">Para la solicitud de Factibilidad Técnica de Suministro de potencia a conectar superior a 20 kW, suministros en MT, o si el Requirente lo solicita expresamente, la Empresa Distribuidora deberá indicar también los niveles de cortocircuito en Baja o Media Tensión en el Punto de Conexión, según corresponda. </w:t>
      </w:r>
    </w:p>
    <w:p w14:paraId="6B62D002" w14:textId="77777777" w:rsidR="008115AA" w:rsidRDefault="008115AA" w:rsidP="008115AA">
      <w:pPr>
        <w:pStyle w:val="Default"/>
        <w:numPr>
          <w:ilvl w:val="2"/>
          <w:numId w:val="16"/>
        </w:numPr>
        <w:ind w:left="1560" w:hanging="709"/>
        <w:jc w:val="both"/>
        <w:rPr>
          <w:sz w:val="23"/>
          <w:szCs w:val="23"/>
        </w:rPr>
      </w:pPr>
      <w:r>
        <w:rPr>
          <w:sz w:val="23"/>
          <w:szCs w:val="23"/>
        </w:rPr>
        <w:t xml:space="preserve">Entregar información general que oriente al Requirente acerca del procedimiento, los plazos, antecedentes, documentos y cualquier otro antecedente necesario para avanzar a la siguiente etapa del proceso de conexión o ampliación de servicios </w:t>
      </w:r>
    </w:p>
    <w:p w14:paraId="48D2D8F5" w14:textId="77777777" w:rsidR="008115AA" w:rsidRDefault="008115AA" w:rsidP="008115AA">
      <w:pPr>
        <w:pStyle w:val="Default"/>
        <w:rPr>
          <w:sz w:val="23"/>
          <w:szCs w:val="23"/>
        </w:rPr>
      </w:pPr>
    </w:p>
    <w:p w14:paraId="3CB7B252" w14:textId="77777777" w:rsidR="008115AA" w:rsidRDefault="008115AA" w:rsidP="008115AA">
      <w:pPr>
        <w:pStyle w:val="Default"/>
        <w:jc w:val="both"/>
        <w:rPr>
          <w:sz w:val="23"/>
          <w:szCs w:val="23"/>
        </w:rPr>
      </w:pPr>
      <w:r>
        <w:rPr>
          <w:sz w:val="23"/>
          <w:szCs w:val="23"/>
        </w:rPr>
        <w:t xml:space="preserve">Cuando, por razones técnicamente justificadas, no se puedan entregar los niveles de cortocircuito en el Punto de Conexión indicado en el numeral 1.3.9 precedente, alternativamente, se deberán informar los niveles de cortocircuito que a continuación se indican: </w:t>
      </w:r>
    </w:p>
    <w:p w14:paraId="7AC25D96" w14:textId="77777777" w:rsidR="008115AA" w:rsidRDefault="008115AA" w:rsidP="008115AA">
      <w:pPr>
        <w:pStyle w:val="Default"/>
        <w:jc w:val="both"/>
        <w:rPr>
          <w:sz w:val="23"/>
          <w:szCs w:val="23"/>
        </w:rPr>
      </w:pPr>
    </w:p>
    <w:p w14:paraId="6E40C9BB" w14:textId="77777777" w:rsidR="008115AA" w:rsidRDefault="008115AA" w:rsidP="008115AA">
      <w:pPr>
        <w:pStyle w:val="Default"/>
        <w:numPr>
          <w:ilvl w:val="0"/>
          <w:numId w:val="18"/>
        </w:numPr>
        <w:spacing w:after="22"/>
        <w:ind w:left="851" w:hanging="284"/>
        <w:jc w:val="both"/>
        <w:rPr>
          <w:sz w:val="23"/>
          <w:szCs w:val="23"/>
        </w:rPr>
      </w:pPr>
      <w:r>
        <w:rPr>
          <w:sz w:val="23"/>
          <w:szCs w:val="23"/>
        </w:rPr>
        <w:t xml:space="preserve">Para suministro en BT, indicar los niveles de cortocircuito en el lado secundario del transformador de distribución correspondiente al Punto de Conexión o del transformador de distribución de referencia más cercano. </w:t>
      </w:r>
    </w:p>
    <w:p w14:paraId="4687F1E3" w14:textId="77777777" w:rsidR="008115AA" w:rsidRDefault="008115AA" w:rsidP="008115AA">
      <w:pPr>
        <w:pStyle w:val="Default"/>
        <w:numPr>
          <w:ilvl w:val="0"/>
          <w:numId w:val="19"/>
        </w:numPr>
        <w:ind w:left="851" w:hanging="284"/>
        <w:jc w:val="both"/>
        <w:rPr>
          <w:sz w:val="23"/>
          <w:szCs w:val="23"/>
        </w:rPr>
      </w:pPr>
      <w:r>
        <w:rPr>
          <w:sz w:val="23"/>
          <w:szCs w:val="23"/>
        </w:rPr>
        <w:t xml:space="preserve">Para suministro en MT, indicar los niveles de cortocircuito en Media Tensión en el equipo de operación o protección más próximo al Punto de Conexión del Alimentador. </w:t>
      </w:r>
    </w:p>
    <w:p w14:paraId="30D3712D" w14:textId="77777777" w:rsidR="00E22275" w:rsidRDefault="00E22275" w:rsidP="00E22275">
      <w:pPr>
        <w:pStyle w:val="Default"/>
        <w:ind w:left="851"/>
        <w:jc w:val="both"/>
        <w:rPr>
          <w:sz w:val="23"/>
          <w:szCs w:val="23"/>
        </w:rPr>
      </w:pPr>
    </w:p>
    <w:p w14:paraId="2BD1E306" w14:textId="77777777" w:rsidR="00E22275" w:rsidRDefault="00E22275" w:rsidP="00E22275">
      <w:pPr>
        <w:pStyle w:val="Default"/>
        <w:jc w:val="both"/>
        <w:rPr>
          <w:sz w:val="23"/>
          <w:szCs w:val="23"/>
        </w:rPr>
      </w:pPr>
      <w:r>
        <w:rPr>
          <w:sz w:val="23"/>
          <w:szCs w:val="23"/>
        </w:rPr>
        <w:t xml:space="preserve">En cualquiera de los casos, la Empresa Distribuidora deberá especificar en la respuesta a cuál de las condiciones corresponden los niveles de cortocircuito informados. </w:t>
      </w:r>
    </w:p>
    <w:p w14:paraId="1C18AFC3" w14:textId="77777777" w:rsidR="00E22275" w:rsidRDefault="00E22275" w:rsidP="00E22275">
      <w:pPr>
        <w:pStyle w:val="Default"/>
        <w:jc w:val="both"/>
        <w:rPr>
          <w:sz w:val="23"/>
          <w:szCs w:val="23"/>
        </w:rPr>
      </w:pPr>
    </w:p>
    <w:p w14:paraId="135F0A06" w14:textId="77777777" w:rsidR="00E22275" w:rsidRDefault="00E22275" w:rsidP="00E22275">
      <w:pPr>
        <w:pStyle w:val="Default"/>
        <w:jc w:val="both"/>
        <w:rPr>
          <w:sz w:val="23"/>
          <w:szCs w:val="23"/>
        </w:rPr>
      </w:pPr>
      <w:r>
        <w:rPr>
          <w:sz w:val="23"/>
          <w:szCs w:val="23"/>
        </w:rPr>
        <w:t xml:space="preserve">La respuesta a solicitud de Factibilidad Técnica de Suministro tendrá una vigencia mínima de 60 días hábiles y podrá continuar vigente hasta por 6 meses en la medida que se mantengan las condiciones de carga y topológicas de la Red de Distribución con las cuales fue otorgada. Si, transcurridos los 60 días hábiles, pero dentro del plazo de 6 meses, se presentasen cambios en las condiciones de carga y topológicas de la Red que imposibilitan mantener la vigencia de la factibilidad, se deberá notificar esta situación al Requirente. </w:t>
      </w:r>
    </w:p>
    <w:p w14:paraId="40103E0E" w14:textId="77777777" w:rsidR="00E22275" w:rsidRDefault="00E22275" w:rsidP="00E22275">
      <w:pPr>
        <w:pStyle w:val="Default"/>
        <w:jc w:val="both"/>
        <w:rPr>
          <w:sz w:val="23"/>
          <w:szCs w:val="23"/>
        </w:rPr>
      </w:pPr>
    </w:p>
    <w:p w14:paraId="4A296990" w14:textId="77777777" w:rsidR="00E22275" w:rsidRDefault="00E22275" w:rsidP="00E22275">
      <w:pPr>
        <w:pStyle w:val="Default"/>
        <w:jc w:val="both"/>
        <w:rPr>
          <w:sz w:val="23"/>
          <w:szCs w:val="23"/>
        </w:rPr>
      </w:pPr>
      <w:r>
        <w:rPr>
          <w:sz w:val="23"/>
          <w:szCs w:val="23"/>
        </w:rPr>
        <w:t>Cuando el Requirente ingrese la solicitud de conexión o ampliación de servicios con anterioridad a la fecha de vencimiento de la Factibilidad Técnica de Suministro correspondiente, ésta se mantendrá vigente hasta la fecha de vencimiento de la respuesta a la solicitud de conexión o ampliación de servicio señalada en el punto 2.2 del Artículo 5-4.</w:t>
      </w:r>
    </w:p>
    <w:p w14:paraId="0EAD788C" w14:textId="77777777" w:rsidR="00E22275" w:rsidRDefault="00E22275" w:rsidP="00E22275">
      <w:pPr>
        <w:pStyle w:val="Default"/>
        <w:jc w:val="both"/>
        <w:rPr>
          <w:sz w:val="23"/>
          <w:szCs w:val="23"/>
        </w:rPr>
      </w:pPr>
    </w:p>
    <w:p w14:paraId="151123B4" w14:textId="77777777" w:rsidR="00E22275" w:rsidRDefault="00E22275" w:rsidP="00E22275">
      <w:pPr>
        <w:pStyle w:val="Default"/>
        <w:jc w:val="both"/>
        <w:rPr>
          <w:sz w:val="23"/>
          <w:szCs w:val="23"/>
        </w:rPr>
      </w:pPr>
    </w:p>
    <w:p w14:paraId="368B6C00" w14:textId="0189E21F" w:rsidR="00E22275" w:rsidRPr="00E22275" w:rsidRDefault="00E22275" w:rsidP="00E22275">
      <w:pPr>
        <w:pStyle w:val="Default"/>
        <w:ind w:left="360" w:hanging="360"/>
        <w:rPr>
          <w:b/>
          <w:bCs/>
          <w:sz w:val="23"/>
          <w:szCs w:val="23"/>
          <w:u w:val="single"/>
        </w:rPr>
      </w:pPr>
      <w:r>
        <w:rPr>
          <w:b/>
          <w:bCs/>
          <w:sz w:val="23"/>
          <w:szCs w:val="23"/>
          <w:u w:val="single"/>
        </w:rPr>
        <w:t>2.</w:t>
      </w:r>
      <w:r w:rsidRPr="00E22275">
        <w:rPr>
          <w:b/>
          <w:bCs/>
          <w:sz w:val="23"/>
          <w:szCs w:val="23"/>
          <w:u w:val="single"/>
        </w:rPr>
        <w:t xml:space="preserve">- Solicitud de conexión o ampliación de servicios </w:t>
      </w:r>
    </w:p>
    <w:p w14:paraId="1A166E7C" w14:textId="77777777" w:rsidR="00E22275" w:rsidRDefault="00E22275" w:rsidP="00E22275">
      <w:pPr>
        <w:pStyle w:val="Default"/>
        <w:ind w:left="360"/>
        <w:rPr>
          <w:sz w:val="23"/>
          <w:szCs w:val="23"/>
        </w:rPr>
      </w:pPr>
    </w:p>
    <w:p w14:paraId="1DBB1504" w14:textId="77777777" w:rsidR="00E22275" w:rsidRDefault="00E22275" w:rsidP="00E22275">
      <w:pPr>
        <w:pStyle w:val="Default"/>
        <w:jc w:val="both"/>
        <w:rPr>
          <w:sz w:val="23"/>
          <w:szCs w:val="23"/>
        </w:rPr>
      </w:pPr>
      <w:r>
        <w:rPr>
          <w:sz w:val="23"/>
          <w:szCs w:val="23"/>
        </w:rPr>
        <w:t xml:space="preserve">El Requirente deberá comunicar a la Empresa Distribuidora una solicitud de conexión o ampliación de servicios, según corresponda. </w:t>
      </w:r>
    </w:p>
    <w:p w14:paraId="2D220C34" w14:textId="77777777" w:rsidR="00E22275" w:rsidRDefault="00E22275" w:rsidP="00E22275">
      <w:pPr>
        <w:pStyle w:val="Default"/>
        <w:jc w:val="both"/>
        <w:rPr>
          <w:sz w:val="23"/>
          <w:szCs w:val="23"/>
        </w:rPr>
      </w:pPr>
      <w:r>
        <w:rPr>
          <w:sz w:val="23"/>
          <w:szCs w:val="23"/>
        </w:rPr>
        <w:t xml:space="preserve">No será requisito disponer previamente de una respuesta a una solicitud de Factibilidad Técnica de Suministro para que el Requirente comunique una solicitud de conexión o ampliación de servicios en los siguientes casos: </w:t>
      </w:r>
    </w:p>
    <w:p w14:paraId="19252104" w14:textId="77777777" w:rsidR="009D431A" w:rsidRDefault="009D431A" w:rsidP="00E22275">
      <w:pPr>
        <w:pStyle w:val="Default"/>
        <w:jc w:val="both"/>
        <w:rPr>
          <w:sz w:val="23"/>
          <w:szCs w:val="23"/>
        </w:rPr>
      </w:pPr>
    </w:p>
    <w:p w14:paraId="0E3AE0E3" w14:textId="77777777" w:rsidR="00E22275" w:rsidRDefault="00E22275" w:rsidP="009D431A">
      <w:pPr>
        <w:pStyle w:val="Default"/>
        <w:numPr>
          <w:ilvl w:val="0"/>
          <w:numId w:val="21"/>
        </w:numPr>
        <w:spacing w:after="22"/>
        <w:ind w:firstLine="284"/>
        <w:jc w:val="both"/>
        <w:rPr>
          <w:sz w:val="23"/>
          <w:szCs w:val="23"/>
        </w:rPr>
      </w:pPr>
      <w:r>
        <w:rPr>
          <w:sz w:val="23"/>
          <w:szCs w:val="23"/>
        </w:rPr>
        <w:t xml:space="preserve">Empalmes hasta 10 kW </w:t>
      </w:r>
    </w:p>
    <w:p w14:paraId="03D22E93" w14:textId="77777777" w:rsidR="00E22275" w:rsidRDefault="00E22275" w:rsidP="009D431A">
      <w:pPr>
        <w:pStyle w:val="Default"/>
        <w:numPr>
          <w:ilvl w:val="0"/>
          <w:numId w:val="21"/>
        </w:numPr>
        <w:spacing w:after="22"/>
        <w:ind w:firstLine="284"/>
        <w:jc w:val="both"/>
        <w:rPr>
          <w:sz w:val="23"/>
          <w:szCs w:val="23"/>
        </w:rPr>
      </w:pPr>
      <w:r>
        <w:rPr>
          <w:sz w:val="23"/>
          <w:szCs w:val="23"/>
        </w:rPr>
        <w:t xml:space="preserve">Ampliaciones de servicio </w:t>
      </w:r>
    </w:p>
    <w:p w14:paraId="3151632B" w14:textId="77777777" w:rsidR="00E22275" w:rsidRDefault="00E22275" w:rsidP="009D431A">
      <w:pPr>
        <w:pStyle w:val="Default"/>
        <w:numPr>
          <w:ilvl w:val="0"/>
          <w:numId w:val="21"/>
        </w:numPr>
        <w:ind w:firstLine="284"/>
        <w:jc w:val="both"/>
        <w:rPr>
          <w:sz w:val="23"/>
          <w:szCs w:val="23"/>
        </w:rPr>
      </w:pPr>
      <w:r>
        <w:rPr>
          <w:sz w:val="23"/>
          <w:szCs w:val="23"/>
        </w:rPr>
        <w:t xml:space="preserve">Reposición de Empalme </w:t>
      </w:r>
    </w:p>
    <w:p w14:paraId="1A563114" w14:textId="77777777" w:rsidR="00E22275" w:rsidRDefault="00E22275" w:rsidP="00E22275">
      <w:pPr>
        <w:pStyle w:val="Default"/>
        <w:jc w:val="both"/>
        <w:rPr>
          <w:sz w:val="23"/>
          <w:szCs w:val="23"/>
        </w:rPr>
      </w:pPr>
    </w:p>
    <w:p w14:paraId="77A5988A" w14:textId="77777777" w:rsidR="00E22275" w:rsidRDefault="00E22275" w:rsidP="00E22275">
      <w:pPr>
        <w:pStyle w:val="Default"/>
        <w:jc w:val="both"/>
        <w:rPr>
          <w:sz w:val="23"/>
          <w:szCs w:val="23"/>
        </w:rPr>
      </w:pPr>
      <w:r>
        <w:rPr>
          <w:sz w:val="23"/>
          <w:szCs w:val="23"/>
        </w:rPr>
        <w:t xml:space="preserve">Sin embargo, en dicho caso, el Requirente deberá entregar los antecedentes requeridos para la solicitud de Factibilidad Técnica de Suministro descritas en los puntos 1.1 y 1.2 del presente Artículo, según corresponda. </w:t>
      </w:r>
    </w:p>
    <w:p w14:paraId="4FA402F7" w14:textId="77777777" w:rsidR="00E22275" w:rsidRDefault="00E22275" w:rsidP="00E22275">
      <w:pPr>
        <w:pStyle w:val="Default"/>
        <w:jc w:val="both"/>
        <w:rPr>
          <w:sz w:val="23"/>
          <w:szCs w:val="23"/>
        </w:rPr>
      </w:pPr>
    </w:p>
    <w:p w14:paraId="7B6DA5C3" w14:textId="77777777" w:rsidR="00C178D5" w:rsidRDefault="00E22275" w:rsidP="00C178D5">
      <w:pPr>
        <w:pStyle w:val="Default"/>
        <w:rPr>
          <w:sz w:val="23"/>
          <w:szCs w:val="23"/>
        </w:rPr>
      </w:pPr>
      <w:r>
        <w:rPr>
          <w:sz w:val="23"/>
          <w:szCs w:val="23"/>
        </w:rPr>
        <w:t xml:space="preserve">En caso de que la Empresa Distribuidora determine que los datos aportados por el Requirente están incompletos o contienen errores que hacen inviable la entrega de la respuesta, la Empresa Distribuidora deberá solicitar al Requirente, dentro de los 5 días hábiles siguientes a la recepción de estos, el reenvío de cada uno de los datos o antecedentes que debe corregir o completar al momento de ingresar una nueva </w:t>
      </w:r>
      <w:r w:rsidR="00C178D5">
        <w:rPr>
          <w:sz w:val="23"/>
          <w:szCs w:val="23"/>
        </w:rPr>
        <w:t xml:space="preserve">solicitud y no podrá rechazar la nueva solicitud por razones que no hayan sido notificadas al Requirente en la solicitud anterior. En caso de que la Empresa Distribuidora identifique la necesidad de obtener nuevos antecedentes que no se mencionaron en la respuesta inicial, podrá solicitar justificadamente al Requirente que presente dicha información adicional. En el caso de desacuerdo, el Requirente podrá presentar un reclamo ante la SEC. </w:t>
      </w:r>
    </w:p>
    <w:p w14:paraId="25E78768" w14:textId="77777777" w:rsidR="00C178D5" w:rsidRDefault="00C178D5" w:rsidP="00C178D5">
      <w:pPr>
        <w:pStyle w:val="Default"/>
        <w:rPr>
          <w:sz w:val="23"/>
          <w:szCs w:val="23"/>
        </w:rPr>
      </w:pPr>
    </w:p>
    <w:p w14:paraId="387D350F" w14:textId="77777777" w:rsidR="00C178D5" w:rsidRDefault="00C178D5" w:rsidP="00C178D5">
      <w:pPr>
        <w:pStyle w:val="Default"/>
        <w:rPr>
          <w:sz w:val="23"/>
          <w:szCs w:val="23"/>
        </w:rPr>
      </w:pPr>
      <w:r>
        <w:rPr>
          <w:sz w:val="23"/>
          <w:szCs w:val="23"/>
        </w:rPr>
        <w:t xml:space="preserve">No existiendo observaciones por parte de la Empresa Distribuidora, esta deberá otorgar la Respuesta a la solicitud de conexión o ampliación de servicios dentro de los plazos señalados en el punto 2.1, contabilizados a partir del ingreso de la solicitud. </w:t>
      </w:r>
    </w:p>
    <w:p w14:paraId="70F62988" w14:textId="366946CF" w:rsidR="00E22275" w:rsidRDefault="00E22275" w:rsidP="00E22275">
      <w:pPr>
        <w:pStyle w:val="Default"/>
        <w:rPr>
          <w:sz w:val="23"/>
          <w:szCs w:val="23"/>
        </w:rPr>
      </w:pPr>
    </w:p>
    <w:p w14:paraId="629B7B85" w14:textId="77777777" w:rsidR="00C178D5" w:rsidRDefault="00C178D5" w:rsidP="00E22275">
      <w:pPr>
        <w:pStyle w:val="Default"/>
        <w:rPr>
          <w:sz w:val="23"/>
          <w:szCs w:val="23"/>
        </w:rPr>
      </w:pPr>
    </w:p>
    <w:p w14:paraId="2EA42BC9" w14:textId="77777777" w:rsidR="00E22275" w:rsidRDefault="00E22275" w:rsidP="00C178D5">
      <w:pPr>
        <w:pStyle w:val="Default"/>
        <w:ind w:left="284"/>
        <w:rPr>
          <w:sz w:val="23"/>
          <w:szCs w:val="23"/>
        </w:rPr>
      </w:pPr>
      <w:r w:rsidRPr="00C178D5">
        <w:rPr>
          <w:b/>
          <w:bCs/>
          <w:sz w:val="23"/>
          <w:szCs w:val="23"/>
        </w:rPr>
        <w:t>2.1 Plazos de respuesta a la solicitud de conexión o ampliación de servicios</w:t>
      </w:r>
      <w:r>
        <w:rPr>
          <w:sz w:val="23"/>
          <w:szCs w:val="23"/>
        </w:rPr>
        <w:t xml:space="preserve">: </w:t>
      </w:r>
    </w:p>
    <w:p w14:paraId="6B308EB7" w14:textId="77777777" w:rsidR="00E22275" w:rsidRDefault="00E22275" w:rsidP="00C178D5">
      <w:pPr>
        <w:pStyle w:val="Default"/>
        <w:ind w:left="284"/>
        <w:rPr>
          <w:sz w:val="23"/>
          <w:szCs w:val="23"/>
        </w:rPr>
      </w:pPr>
    </w:p>
    <w:p w14:paraId="4CB9DA29" w14:textId="77777777" w:rsidR="00E22275" w:rsidRDefault="00E22275" w:rsidP="00C178D5">
      <w:pPr>
        <w:pStyle w:val="Default"/>
        <w:ind w:left="284"/>
        <w:jc w:val="both"/>
        <w:rPr>
          <w:sz w:val="23"/>
          <w:szCs w:val="23"/>
        </w:rPr>
      </w:pPr>
      <w:r>
        <w:rPr>
          <w:sz w:val="23"/>
          <w:szCs w:val="23"/>
        </w:rPr>
        <w:t xml:space="preserve">En el caso de que el Requirente disponga de una respuesta a una solicitud de Factibilidad Técnica de Suministro vigente, la Empresa Distribuidora dispondrá de los siguientes plazos para entregar una respuesta a la solicitud de conexión o ampliación de servicios: </w:t>
      </w:r>
    </w:p>
    <w:p w14:paraId="480E1A40" w14:textId="77777777" w:rsidR="00C178D5" w:rsidRDefault="00C178D5" w:rsidP="00C178D5">
      <w:pPr>
        <w:pStyle w:val="Default"/>
        <w:jc w:val="both"/>
        <w:rPr>
          <w:sz w:val="23"/>
          <w:szCs w:val="23"/>
        </w:rPr>
      </w:pPr>
    </w:p>
    <w:p w14:paraId="392DD2C9" w14:textId="77777777" w:rsidR="00C178D5" w:rsidRDefault="00E22275" w:rsidP="00C178D5">
      <w:pPr>
        <w:pStyle w:val="Default"/>
        <w:numPr>
          <w:ilvl w:val="0"/>
          <w:numId w:val="25"/>
        </w:numPr>
        <w:spacing w:after="22"/>
        <w:ind w:left="709" w:hanging="283"/>
        <w:jc w:val="both"/>
        <w:rPr>
          <w:sz w:val="23"/>
          <w:szCs w:val="23"/>
        </w:rPr>
      </w:pPr>
      <w:r>
        <w:rPr>
          <w:sz w:val="23"/>
          <w:szCs w:val="23"/>
        </w:rPr>
        <w:t xml:space="preserve">Para Densidades Alta y Media </w:t>
      </w:r>
    </w:p>
    <w:p w14:paraId="10F32A4B" w14:textId="56EF6621" w:rsidR="00E22275" w:rsidRDefault="00E22275" w:rsidP="00C178D5">
      <w:pPr>
        <w:pStyle w:val="Default"/>
        <w:numPr>
          <w:ilvl w:val="1"/>
          <w:numId w:val="26"/>
        </w:numPr>
        <w:spacing w:after="22"/>
        <w:ind w:left="1276" w:hanging="425"/>
        <w:jc w:val="both"/>
        <w:rPr>
          <w:sz w:val="23"/>
          <w:szCs w:val="23"/>
        </w:rPr>
      </w:pPr>
      <w:r>
        <w:rPr>
          <w:sz w:val="23"/>
          <w:szCs w:val="23"/>
        </w:rPr>
        <w:t xml:space="preserve">10 días hábiles cuando sea factible otorgar de forma inmediata la conexión o ampliación de servicios. </w:t>
      </w:r>
    </w:p>
    <w:p w14:paraId="5BAA3917" w14:textId="77777777" w:rsidR="00E22275" w:rsidRDefault="00E22275" w:rsidP="00C178D5">
      <w:pPr>
        <w:pStyle w:val="Default"/>
        <w:numPr>
          <w:ilvl w:val="1"/>
          <w:numId w:val="26"/>
        </w:numPr>
        <w:ind w:left="1276" w:hanging="425"/>
        <w:jc w:val="both"/>
        <w:rPr>
          <w:sz w:val="23"/>
          <w:szCs w:val="23"/>
        </w:rPr>
      </w:pPr>
      <w:r>
        <w:rPr>
          <w:sz w:val="23"/>
          <w:szCs w:val="23"/>
        </w:rPr>
        <w:t xml:space="preserve">20 días hábiles cuando se requiera de estudios para determinar la necesidad de obras adicionales en la Red de distribución. </w:t>
      </w:r>
    </w:p>
    <w:p w14:paraId="38153285" w14:textId="77777777" w:rsidR="00C178D5" w:rsidRDefault="00E22275" w:rsidP="00C178D5">
      <w:pPr>
        <w:pStyle w:val="Default"/>
        <w:numPr>
          <w:ilvl w:val="0"/>
          <w:numId w:val="25"/>
        </w:numPr>
        <w:spacing w:after="25"/>
        <w:ind w:left="709" w:hanging="283"/>
        <w:jc w:val="both"/>
        <w:rPr>
          <w:sz w:val="23"/>
          <w:szCs w:val="23"/>
        </w:rPr>
      </w:pPr>
      <w:r>
        <w:rPr>
          <w:sz w:val="23"/>
          <w:szCs w:val="23"/>
        </w:rPr>
        <w:t xml:space="preserve">Para Densidades Baja, Muy Baja y Extremadamente Baja </w:t>
      </w:r>
    </w:p>
    <w:p w14:paraId="08511DD6" w14:textId="2027F600" w:rsidR="00E22275" w:rsidRDefault="00E22275" w:rsidP="00C178D5">
      <w:pPr>
        <w:pStyle w:val="Default"/>
        <w:numPr>
          <w:ilvl w:val="1"/>
          <w:numId w:val="25"/>
        </w:numPr>
        <w:spacing w:after="25"/>
        <w:ind w:left="1276" w:hanging="425"/>
        <w:jc w:val="both"/>
        <w:rPr>
          <w:sz w:val="23"/>
          <w:szCs w:val="23"/>
        </w:rPr>
      </w:pPr>
      <w:r>
        <w:rPr>
          <w:sz w:val="23"/>
          <w:szCs w:val="23"/>
        </w:rPr>
        <w:t xml:space="preserve">15 días hábiles cuando sea factible otorgar de forma inmediata la conexión o ampliación de servicios. </w:t>
      </w:r>
    </w:p>
    <w:p w14:paraId="2AF26273" w14:textId="77777777" w:rsidR="00E22275" w:rsidRDefault="00E22275" w:rsidP="00C178D5">
      <w:pPr>
        <w:pStyle w:val="Default"/>
        <w:numPr>
          <w:ilvl w:val="1"/>
          <w:numId w:val="26"/>
        </w:numPr>
        <w:ind w:left="1276" w:hanging="425"/>
        <w:jc w:val="both"/>
        <w:rPr>
          <w:sz w:val="23"/>
          <w:szCs w:val="23"/>
        </w:rPr>
      </w:pPr>
      <w:r>
        <w:rPr>
          <w:sz w:val="23"/>
          <w:szCs w:val="23"/>
        </w:rPr>
        <w:t xml:space="preserve">25 días hábiles cuando se requiera de estudios para determinar la necesidad de obras adicionales en la Red de distribución. </w:t>
      </w:r>
    </w:p>
    <w:p w14:paraId="33DEFD53" w14:textId="77777777" w:rsidR="00E22275" w:rsidRDefault="00E22275" w:rsidP="00C178D5">
      <w:pPr>
        <w:pStyle w:val="Default"/>
        <w:jc w:val="both"/>
        <w:rPr>
          <w:sz w:val="23"/>
          <w:szCs w:val="23"/>
        </w:rPr>
      </w:pPr>
    </w:p>
    <w:p w14:paraId="0CA91972" w14:textId="77777777" w:rsidR="00E22275" w:rsidRDefault="00E22275" w:rsidP="00C178D5">
      <w:pPr>
        <w:pStyle w:val="Default"/>
        <w:ind w:left="284"/>
        <w:jc w:val="both"/>
        <w:rPr>
          <w:sz w:val="23"/>
          <w:szCs w:val="23"/>
        </w:rPr>
      </w:pPr>
      <w:r>
        <w:rPr>
          <w:sz w:val="23"/>
          <w:szCs w:val="23"/>
        </w:rPr>
        <w:t xml:space="preserve">En el caso de que el Requirente no disponga de una respuesta a una solicitud de Factibilidad Técnica de Suministro vigente, en los casos que se indican en el punto 2), la Empresa Distribuidora dispondrá de los siguientes plazos para entregar una respuesta a la solicitud de conexión o ampliación de servicios: </w:t>
      </w:r>
    </w:p>
    <w:p w14:paraId="5A81E651" w14:textId="77777777" w:rsidR="00C178D5" w:rsidRDefault="00C178D5" w:rsidP="00C178D5">
      <w:pPr>
        <w:pStyle w:val="Default"/>
        <w:ind w:left="284"/>
        <w:jc w:val="both"/>
        <w:rPr>
          <w:sz w:val="23"/>
          <w:szCs w:val="23"/>
        </w:rPr>
      </w:pPr>
    </w:p>
    <w:p w14:paraId="2F61ED08" w14:textId="77777777" w:rsidR="00C178D5" w:rsidRDefault="00E22275" w:rsidP="00C178D5">
      <w:pPr>
        <w:pStyle w:val="Default"/>
        <w:numPr>
          <w:ilvl w:val="0"/>
          <w:numId w:val="25"/>
        </w:numPr>
        <w:ind w:left="709" w:hanging="283"/>
        <w:jc w:val="both"/>
        <w:rPr>
          <w:sz w:val="23"/>
          <w:szCs w:val="23"/>
        </w:rPr>
      </w:pPr>
      <w:r>
        <w:rPr>
          <w:sz w:val="23"/>
          <w:szCs w:val="23"/>
        </w:rPr>
        <w:t xml:space="preserve">Para Densidades Alta y Media </w:t>
      </w:r>
    </w:p>
    <w:p w14:paraId="4E41D80B" w14:textId="5777C71A" w:rsidR="00E22275" w:rsidRDefault="00E22275" w:rsidP="00C178D5">
      <w:pPr>
        <w:pStyle w:val="Default"/>
        <w:numPr>
          <w:ilvl w:val="0"/>
          <w:numId w:val="27"/>
        </w:numPr>
        <w:spacing w:after="23"/>
        <w:ind w:left="1276" w:hanging="425"/>
        <w:jc w:val="both"/>
        <w:rPr>
          <w:sz w:val="23"/>
          <w:szCs w:val="23"/>
        </w:rPr>
      </w:pPr>
      <w:r>
        <w:rPr>
          <w:sz w:val="23"/>
          <w:szCs w:val="23"/>
        </w:rPr>
        <w:t xml:space="preserve">18 días hábiles cuando sea factible otorgar de forma inmediata la conexión o ampliación de servicios. </w:t>
      </w:r>
    </w:p>
    <w:p w14:paraId="4F0A0F96" w14:textId="77777777" w:rsidR="00E22275" w:rsidRDefault="00E22275" w:rsidP="00C178D5">
      <w:pPr>
        <w:pStyle w:val="Default"/>
        <w:numPr>
          <w:ilvl w:val="0"/>
          <w:numId w:val="27"/>
        </w:numPr>
        <w:ind w:left="1276" w:hanging="425"/>
        <w:jc w:val="both"/>
        <w:rPr>
          <w:sz w:val="23"/>
          <w:szCs w:val="23"/>
        </w:rPr>
      </w:pPr>
      <w:r>
        <w:rPr>
          <w:sz w:val="23"/>
          <w:szCs w:val="23"/>
        </w:rPr>
        <w:t xml:space="preserve">28 días hábiles cuando se requiera de estudios para determinar la necesidad de obras adicionales en la Red de distribución. </w:t>
      </w:r>
    </w:p>
    <w:p w14:paraId="344549AC" w14:textId="77777777" w:rsidR="00C178D5" w:rsidRDefault="00E22275" w:rsidP="00C178D5">
      <w:pPr>
        <w:pStyle w:val="Default"/>
        <w:numPr>
          <w:ilvl w:val="1"/>
          <w:numId w:val="24"/>
        </w:numPr>
        <w:spacing w:after="22"/>
        <w:ind w:left="709" w:hanging="283"/>
        <w:jc w:val="both"/>
        <w:rPr>
          <w:sz w:val="23"/>
          <w:szCs w:val="23"/>
        </w:rPr>
      </w:pPr>
      <w:r>
        <w:rPr>
          <w:sz w:val="23"/>
          <w:szCs w:val="23"/>
        </w:rPr>
        <w:t xml:space="preserve">Para Densidades Baja y Muy Baja </w:t>
      </w:r>
    </w:p>
    <w:p w14:paraId="647C413C" w14:textId="598DE98A" w:rsidR="00E22275" w:rsidRDefault="00E22275" w:rsidP="00C178D5">
      <w:pPr>
        <w:pStyle w:val="Default"/>
        <w:numPr>
          <w:ilvl w:val="1"/>
          <w:numId w:val="28"/>
        </w:numPr>
        <w:spacing w:after="22"/>
        <w:ind w:left="1276" w:hanging="425"/>
        <w:jc w:val="both"/>
        <w:rPr>
          <w:sz w:val="23"/>
          <w:szCs w:val="23"/>
        </w:rPr>
      </w:pPr>
      <w:r>
        <w:rPr>
          <w:sz w:val="23"/>
          <w:szCs w:val="23"/>
        </w:rPr>
        <w:t xml:space="preserve">25 días hábiles cuando sea factible otorgar de forma inmediata la conexión o ampliación de servicios. </w:t>
      </w:r>
    </w:p>
    <w:p w14:paraId="0DDF930F" w14:textId="77777777" w:rsidR="00E22275" w:rsidRDefault="00E22275" w:rsidP="00C178D5">
      <w:pPr>
        <w:pStyle w:val="Default"/>
        <w:numPr>
          <w:ilvl w:val="1"/>
          <w:numId w:val="28"/>
        </w:numPr>
        <w:ind w:left="1276" w:hanging="425"/>
        <w:jc w:val="both"/>
        <w:rPr>
          <w:sz w:val="23"/>
          <w:szCs w:val="23"/>
        </w:rPr>
      </w:pPr>
      <w:r>
        <w:rPr>
          <w:sz w:val="23"/>
          <w:szCs w:val="23"/>
        </w:rPr>
        <w:t xml:space="preserve">35 días hábiles cuando se requiera de estudios para determinar la necesidad de obras adicionales en la Red de distribución. </w:t>
      </w:r>
    </w:p>
    <w:p w14:paraId="05A0964B" w14:textId="77777777" w:rsidR="00C178D5" w:rsidRDefault="00E22275" w:rsidP="00C178D5">
      <w:pPr>
        <w:pStyle w:val="Default"/>
        <w:numPr>
          <w:ilvl w:val="1"/>
          <w:numId w:val="24"/>
        </w:numPr>
        <w:ind w:left="709" w:hanging="283"/>
        <w:jc w:val="both"/>
        <w:rPr>
          <w:sz w:val="23"/>
          <w:szCs w:val="23"/>
        </w:rPr>
      </w:pPr>
      <w:r>
        <w:rPr>
          <w:sz w:val="23"/>
          <w:szCs w:val="23"/>
        </w:rPr>
        <w:t xml:space="preserve">Para Densidad Extremadamente Baja </w:t>
      </w:r>
    </w:p>
    <w:p w14:paraId="4BAC6777" w14:textId="22DFFAAD" w:rsidR="00E22275" w:rsidRDefault="00E22275" w:rsidP="00C178D5">
      <w:pPr>
        <w:pStyle w:val="Default"/>
        <w:numPr>
          <w:ilvl w:val="1"/>
          <w:numId w:val="30"/>
        </w:numPr>
        <w:ind w:left="1276" w:hanging="425"/>
        <w:jc w:val="both"/>
        <w:rPr>
          <w:sz w:val="23"/>
          <w:szCs w:val="23"/>
        </w:rPr>
      </w:pPr>
      <w:r>
        <w:rPr>
          <w:sz w:val="23"/>
          <w:szCs w:val="23"/>
        </w:rPr>
        <w:t xml:space="preserve">30 días hábiles cuando sea factible otorgar de forma inmediata la conexión o ampliación de servicios. </w:t>
      </w:r>
    </w:p>
    <w:p w14:paraId="0BE91D8C" w14:textId="77777777" w:rsidR="00C178D5" w:rsidRDefault="00C178D5" w:rsidP="00C178D5">
      <w:pPr>
        <w:pStyle w:val="Default"/>
        <w:numPr>
          <w:ilvl w:val="1"/>
          <w:numId w:val="30"/>
        </w:numPr>
        <w:ind w:left="1276" w:hanging="425"/>
        <w:rPr>
          <w:sz w:val="23"/>
          <w:szCs w:val="23"/>
        </w:rPr>
      </w:pPr>
      <w:r>
        <w:rPr>
          <w:sz w:val="23"/>
          <w:szCs w:val="23"/>
        </w:rPr>
        <w:t xml:space="preserve">40 días hábiles cuando se requiera de estudios para determinar la necesidad de obras adicionales en la Red de distribución. </w:t>
      </w:r>
    </w:p>
    <w:p w14:paraId="091F3E62" w14:textId="77777777" w:rsidR="00C178D5" w:rsidRDefault="00C178D5" w:rsidP="00C178D5">
      <w:pPr>
        <w:pStyle w:val="Default"/>
        <w:numPr>
          <w:ilvl w:val="1"/>
          <w:numId w:val="29"/>
        </w:numPr>
        <w:rPr>
          <w:sz w:val="23"/>
          <w:szCs w:val="23"/>
        </w:rPr>
      </w:pPr>
    </w:p>
    <w:p w14:paraId="300A0D1C" w14:textId="35056D03" w:rsidR="00E22275" w:rsidRDefault="00C178D5" w:rsidP="00C178D5">
      <w:pPr>
        <w:pStyle w:val="Default"/>
        <w:ind w:left="284"/>
        <w:jc w:val="both"/>
        <w:rPr>
          <w:sz w:val="23"/>
          <w:szCs w:val="23"/>
        </w:rPr>
      </w:pPr>
      <w:r>
        <w:rPr>
          <w:sz w:val="23"/>
          <w:szCs w:val="23"/>
        </w:rPr>
        <w:t>Cuando la Empresa Distribuidora determine necesario coordinar con el Requirente una visita a terreno, deberá dejar registro de la fecha y hora en que se realizó. Esta visita, en ningún caso, implicará un mayor plazo para la entrega de la respuesta de una solicitud de conexión o ampliación de servicios. En el caso de que el Requirente no esté de acuerdo con los términos de la visita, o considere que se están aplicando condiciones superiores a las establecidas en la presente NT, podrá presentar un Reclamo ante la SEC</w:t>
      </w:r>
      <w:r>
        <w:rPr>
          <w:sz w:val="23"/>
          <w:szCs w:val="23"/>
        </w:rPr>
        <w:t>.</w:t>
      </w:r>
    </w:p>
    <w:p w14:paraId="7E0B70AF" w14:textId="0CA5AC96" w:rsidR="00E22275" w:rsidRDefault="00E22275" w:rsidP="00C178D5">
      <w:pPr>
        <w:pStyle w:val="Default"/>
        <w:jc w:val="both"/>
        <w:rPr>
          <w:sz w:val="23"/>
          <w:szCs w:val="23"/>
        </w:rPr>
      </w:pPr>
    </w:p>
    <w:p w14:paraId="7B4ED186" w14:textId="77777777" w:rsidR="00B41D2B" w:rsidRDefault="00B41D2B" w:rsidP="00B41D2B">
      <w:pPr>
        <w:pStyle w:val="Default"/>
      </w:pPr>
    </w:p>
    <w:p w14:paraId="5DE36CCA" w14:textId="77777777" w:rsidR="00B41D2B" w:rsidRPr="00B41D2B" w:rsidRDefault="00B41D2B" w:rsidP="00B41D2B">
      <w:pPr>
        <w:pStyle w:val="Default"/>
        <w:numPr>
          <w:ilvl w:val="1"/>
          <w:numId w:val="32"/>
        </w:numPr>
        <w:spacing w:after="22"/>
        <w:rPr>
          <w:b/>
          <w:bCs/>
          <w:sz w:val="23"/>
          <w:szCs w:val="23"/>
        </w:rPr>
      </w:pPr>
      <w:r w:rsidRPr="00B41D2B">
        <w:rPr>
          <w:b/>
          <w:bCs/>
        </w:rPr>
        <w:t xml:space="preserve">Respuesta a la solicitud de conexión o ampliación de servicios: </w:t>
      </w:r>
    </w:p>
    <w:p w14:paraId="2E8766F5" w14:textId="77777777" w:rsidR="00B41D2B" w:rsidRPr="00B41D2B" w:rsidRDefault="00B41D2B" w:rsidP="00B41D2B">
      <w:pPr>
        <w:pStyle w:val="Default"/>
        <w:spacing w:after="22"/>
        <w:ind w:left="720"/>
        <w:rPr>
          <w:b/>
          <w:bCs/>
          <w:sz w:val="23"/>
          <w:szCs w:val="23"/>
        </w:rPr>
      </w:pPr>
    </w:p>
    <w:p w14:paraId="5386678A" w14:textId="77777777" w:rsidR="00B41D2B" w:rsidRDefault="00B41D2B" w:rsidP="00B41D2B">
      <w:pPr>
        <w:pStyle w:val="Default"/>
        <w:ind w:left="709"/>
        <w:jc w:val="both"/>
        <w:rPr>
          <w:sz w:val="23"/>
          <w:szCs w:val="23"/>
        </w:rPr>
      </w:pPr>
      <w:r>
        <w:rPr>
          <w:sz w:val="23"/>
          <w:szCs w:val="23"/>
        </w:rPr>
        <w:t>La Respuesta de la Empresa Distribuidora a la solicitud de conexión o ampliación de servicios deberá indicar, al menos, lo siguiente:</w:t>
      </w:r>
    </w:p>
    <w:p w14:paraId="1565ABB2" w14:textId="77777777" w:rsidR="00B41D2B" w:rsidRPr="00B41D2B" w:rsidRDefault="00B41D2B" w:rsidP="00B41D2B">
      <w:pPr>
        <w:pStyle w:val="Default"/>
        <w:spacing w:after="22"/>
        <w:ind w:left="720"/>
        <w:rPr>
          <w:sz w:val="23"/>
          <w:szCs w:val="23"/>
        </w:rPr>
      </w:pPr>
    </w:p>
    <w:p w14:paraId="19C8F7C5" w14:textId="375A6689" w:rsidR="00B41D2B" w:rsidRDefault="00B41D2B" w:rsidP="00B41D2B">
      <w:pPr>
        <w:pStyle w:val="Default"/>
        <w:spacing w:after="22"/>
        <w:ind w:left="1418" w:hanging="709"/>
        <w:jc w:val="both"/>
        <w:rPr>
          <w:sz w:val="23"/>
          <w:szCs w:val="23"/>
        </w:rPr>
      </w:pPr>
      <w:r>
        <w:rPr>
          <w:sz w:val="23"/>
          <w:szCs w:val="23"/>
        </w:rPr>
        <w:t>2.2.1</w:t>
      </w:r>
      <w:r>
        <w:rPr>
          <w:sz w:val="23"/>
          <w:szCs w:val="23"/>
        </w:rPr>
        <w:tab/>
      </w:r>
      <w:r>
        <w:rPr>
          <w:sz w:val="23"/>
          <w:szCs w:val="23"/>
        </w:rPr>
        <w:t xml:space="preserve">Identificador único y correlativo correspondiente al número de expediente referido en el Artículo 5-8 de esta NT. </w:t>
      </w:r>
    </w:p>
    <w:p w14:paraId="4DD5FE3B" w14:textId="221C693E" w:rsidR="00B41D2B" w:rsidRDefault="00B41D2B" w:rsidP="00B41D2B">
      <w:pPr>
        <w:pStyle w:val="Default"/>
        <w:spacing w:after="22"/>
        <w:ind w:left="1418" w:hanging="709"/>
        <w:jc w:val="both"/>
        <w:rPr>
          <w:sz w:val="23"/>
          <w:szCs w:val="23"/>
        </w:rPr>
      </w:pPr>
      <w:r>
        <w:rPr>
          <w:sz w:val="23"/>
          <w:szCs w:val="23"/>
        </w:rPr>
        <w:t xml:space="preserve">2.2.2 </w:t>
      </w:r>
      <w:r>
        <w:rPr>
          <w:sz w:val="23"/>
          <w:szCs w:val="23"/>
        </w:rPr>
        <w:tab/>
      </w:r>
      <w:r>
        <w:rPr>
          <w:sz w:val="23"/>
          <w:szCs w:val="23"/>
        </w:rPr>
        <w:t xml:space="preserve">Los datos requeridos en los puntos 1.3.2 al 1.3.10 de este Artículo. </w:t>
      </w:r>
    </w:p>
    <w:p w14:paraId="25870A15" w14:textId="36FE3056" w:rsidR="00B41D2B" w:rsidRDefault="00B41D2B" w:rsidP="00B41D2B">
      <w:pPr>
        <w:pStyle w:val="Default"/>
        <w:spacing w:after="22"/>
        <w:ind w:left="1418" w:hanging="709"/>
        <w:jc w:val="both"/>
        <w:rPr>
          <w:sz w:val="23"/>
          <w:szCs w:val="23"/>
        </w:rPr>
      </w:pPr>
      <w:r>
        <w:rPr>
          <w:sz w:val="23"/>
          <w:szCs w:val="23"/>
        </w:rPr>
        <w:t xml:space="preserve">2.2.3 </w:t>
      </w:r>
      <w:r>
        <w:rPr>
          <w:sz w:val="23"/>
          <w:szCs w:val="23"/>
        </w:rPr>
        <w:tab/>
      </w:r>
      <w:r>
        <w:rPr>
          <w:sz w:val="23"/>
          <w:szCs w:val="23"/>
        </w:rPr>
        <w:t xml:space="preserve">Presupuesto del Empalme y adicionales a valor regulado, según se trate de un Empalme construido por la Empresa Distribuidora o valores de conexión, según corresponda. El presupuesto deberá incluir detalladamente el cobro de cada uno de los servicios que oferte y cuando corresponda el código del servicio regulado. </w:t>
      </w:r>
    </w:p>
    <w:p w14:paraId="489A89A4" w14:textId="509131A7" w:rsidR="00B41D2B" w:rsidRDefault="00B41D2B" w:rsidP="00B41D2B">
      <w:pPr>
        <w:pStyle w:val="Default"/>
        <w:spacing w:after="22"/>
        <w:ind w:left="1418" w:hanging="709"/>
        <w:jc w:val="both"/>
        <w:rPr>
          <w:sz w:val="23"/>
          <w:szCs w:val="23"/>
        </w:rPr>
      </w:pPr>
      <w:r>
        <w:rPr>
          <w:sz w:val="23"/>
          <w:szCs w:val="23"/>
        </w:rPr>
        <w:t xml:space="preserve">2.2.4 </w:t>
      </w:r>
      <w:r>
        <w:rPr>
          <w:sz w:val="23"/>
          <w:szCs w:val="23"/>
        </w:rPr>
        <w:tab/>
      </w:r>
      <w:r>
        <w:rPr>
          <w:sz w:val="23"/>
          <w:szCs w:val="23"/>
        </w:rPr>
        <w:t xml:space="preserve">Detalle y plazos de obras asociadas que no forman parte de la Red de Distribución, en caso de que corresponda. Los plazos de ejecución de estas obras no están considerados en los plazos de la Tabla 19 y Tabla 20 de la presente NT. </w:t>
      </w:r>
    </w:p>
    <w:p w14:paraId="6B9F3364" w14:textId="2DD2FF09" w:rsidR="00B41D2B" w:rsidRDefault="00B41D2B" w:rsidP="00B41D2B">
      <w:pPr>
        <w:pStyle w:val="Default"/>
        <w:spacing w:after="22"/>
        <w:ind w:left="1418" w:hanging="709"/>
        <w:jc w:val="both"/>
        <w:rPr>
          <w:sz w:val="23"/>
          <w:szCs w:val="23"/>
        </w:rPr>
      </w:pPr>
      <w:r>
        <w:rPr>
          <w:sz w:val="23"/>
          <w:szCs w:val="23"/>
        </w:rPr>
        <w:t xml:space="preserve">2.2.5 </w:t>
      </w:r>
      <w:r>
        <w:rPr>
          <w:sz w:val="23"/>
          <w:szCs w:val="23"/>
        </w:rPr>
        <w:tab/>
      </w:r>
      <w:r>
        <w:rPr>
          <w:sz w:val="23"/>
          <w:szCs w:val="23"/>
        </w:rPr>
        <w:t xml:space="preserve">La modalidad de financiamiento de las obras adicionales requeridas en la Red de Distribución, las cuales serán de cargo de la Empresa Distribuidora o mediante aportes financieros reembolsables, y la especificación de si dichas obras se encuentran dentro de la Zona de Concesión. La Empresa Distribuidora no podrá solicitar aportes financieros reembolsables luego de esta etapa. </w:t>
      </w:r>
    </w:p>
    <w:p w14:paraId="558362DC" w14:textId="128EC28E" w:rsidR="00B41D2B" w:rsidRDefault="00B41D2B" w:rsidP="00B41D2B">
      <w:pPr>
        <w:pStyle w:val="Default"/>
        <w:spacing w:after="22"/>
        <w:ind w:left="1418" w:hanging="709"/>
        <w:jc w:val="both"/>
        <w:rPr>
          <w:sz w:val="23"/>
          <w:szCs w:val="23"/>
        </w:rPr>
      </w:pPr>
      <w:r>
        <w:rPr>
          <w:sz w:val="23"/>
          <w:szCs w:val="23"/>
        </w:rPr>
        <w:t xml:space="preserve">2.2.6 </w:t>
      </w:r>
      <w:r>
        <w:rPr>
          <w:sz w:val="23"/>
          <w:szCs w:val="23"/>
        </w:rPr>
        <w:tab/>
      </w:r>
      <w:r>
        <w:rPr>
          <w:sz w:val="23"/>
          <w:szCs w:val="23"/>
        </w:rPr>
        <w:t xml:space="preserve">Los planos asociados a las obras adicionales en la Red de Distribución que sean necesarias para permitir la solicitud del Requirente. </w:t>
      </w:r>
    </w:p>
    <w:p w14:paraId="2C74828A" w14:textId="1A7F0AD6" w:rsidR="00B41D2B" w:rsidRDefault="00B41D2B" w:rsidP="00B41D2B">
      <w:pPr>
        <w:pStyle w:val="Default"/>
        <w:spacing w:after="22"/>
        <w:ind w:left="1418" w:hanging="709"/>
        <w:jc w:val="both"/>
        <w:rPr>
          <w:sz w:val="23"/>
          <w:szCs w:val="23"/>
        </w:rPr>
      </w:pPr>
      <w:r>
        <w:rPr>
          <w:sz w:val="23"/>
          <w:szCs w:val="23"/>
        </w:rPr>
        <w:t xml:space="preserve">2.2.7 </w:t>
      </w:r>
      <w:r>
        <w:rPr>
          <w:sz w:val="23"/>
          <w:szCs w:val="23"/>
        </w:rPr>
        <w:tab/>
      </w:r>
      <w:r>
        <w:rPr>
          <w:sz w:val="23"/>
          <w:szCs w:val="23"/>
        </w:rPr>
        <w:t xml:space="preserve">Un presupuesto detallado desagregado en nuevas instalaciones, reemplazo y adecuaciones, indicando sus respectivas cantidades y valores. En el caso de las nuevas instalaciones de distribución deberá indicarse además el código VNR correspondiente. En el caso de retiro de instalaciones, u otras obras no contempladas en las categorías anteriores, se deberá detallar y justificar de forma independiente. </w:t>
      </w:r>
    </w:p>
    <w:p w14:paraId="02D612F6" w14:textId="4BB7CA41" w:rsidR="00B41D2B" w:rsidRDefault="00B41D2B" w:rsidP="00B41D2B">
      <w:pPr>
        <w:pStyle w:val="Default"/>
        <w:ind w:left="1418" w:hanging="709"/>
        <w:jc w:val="both"/>
        <w:rPr>
          <w:sz w:val="23"/>
          <w:szCs w:val="23"/>
        </w:rPr>
      </w:pPr>
      <w:r>
        <w:rPr>
          <w:sz w:val="23"/>
          <w:szCs w:val="23"/>
        </w:rPr>
        <w:t xml:space="preserve">2.2.8 </w:t>
      </w:r>
      <w:r>
        <w:rPr>
          <w:sz w:val="23"/>
          <w:szCs w:val="23"/>
        </w:rPr>
        <w:tab/>
      </w:r>
      <w:r>
        <w:rPr>
          <w:sz w:val="23"/>
          <w:szCs w:val="23"/>
        </w:rPr>
        <w:t xml:space="preserve">En caso de que se requiera caucionar la potencia solicitada, para solicitudes de potencias superiores a 10 kW, la Empresa Distribuidora deberá detallar las condiciones comerciales de la caución requerida. Ella deberá incluir, al menos, el detalle de cómo la Empresa Distribuidora determinó el monto de la garantía, el plazo de devolución de esta, y cualquier otra condición que considere relevante. Finalmente, deberá entregar al Requirente copia del contrato en que se establece las condiciones de las garantías requeridas, las cuales deberán cumplir con lo dispuesto en el Artículo 5-6. </w:t>
      </w:r>
    </w:p>
    <w:p w14:paraId="69A2221C" w14:textId="1A92EA9E" w:rsidR="00B41D2B" w:rsidRDefault="00B41D2B" w:rsidP="008257F5">
      <w:pPr>
        <w:pStyle w:val="Default"/>
        <w:spacing w:after="22"/>
        <w:ind w:left="1418" w:hanging="709"/>
        <w:jc w:val="both"/>
        <w:rPr>
          <w:sz w:val="23"/>
          <w:szCs w:val="23"/>
        </w:rPr>
      </w:pPr>
      <w:r>
        <w:rPr>
          <w:sz w:val="23"/>
          <w:szCs w:val="23"/>
        </w:rPr>
        <w:t xml:space="preserve">2.2.9 </w:t>
      </w:r>
      <w:r>
        <w:rPr>
          <w:sz w:val="23"/>
          <w:szCs w:val="23"/>
        </w:rPr>
        <w:tab/>
      </w:r>
      <w:r>
        <w:rPr>
          <w:sz w:val="23"/>
          <w:szCs w:val="23"/>
        </w:rPr>
        <w:t xml:space="preserve">Detalle de las condiciones comerciales, montos, métodos y lugares de pago y plazos de devolución de los aportes financieros reembolsables, en caso de que la Empresa Distribuidora decida cobrarlos al Requirente. La Empresa Distribuidora solo podrá elegir uno de los mecanismos de devolución establecidos en el Artículo 140° del DS 327 o del Artículo 72° del DFL N°5/2003, según corresponda. </w:t>
      </w:r>
    </w:p>
    <w:p w14:paraId="0C03759A" w14:textId="113F5D1C" w:rsidR="00B41D2B" w:rsidRDefault="00B41D2B" w:rsidP="008257F5">
      <w:pPr>
        <w:pStyle w:val="Default"/>
        <w:spacing w:after="22"/>
        <w:ind w:left="1418" w:hanging="709"/>
        <w:jc w:val="both"/>
        <w:rPr>
          <w:sz w:val="23"/>
          <w:szCs w:val="23"/>
        </w:rPr>
      </w:pPr>
      <w:r>
        <w:rPr>
          <w:sz w:val="23"/>
          <w:szCs w:val="23"/>
        </w:rPr>
        <w:t xml:space="preserve">2.2.10 </w:t>
      </w:r>
      <w:r>
        <w:rPr>
          <w:sz w:val="23"/>
          <w:szCs w:val="23"/>
        </w:rPr>
        <w:tab/>
      </w:r>
      <w:r>
        <w:rPr>
          <w:sz w:val="23"/>
          <w:szCs w:val="23"/>
        </w:rPr>
        <w:t xml:space="preserve">Detalle de los permisos a terceros que sean estrictamente necesarios para la ejecución de las obras, indicando valores y plazos referenciales. </w:t>
      </w:r>
    </w:p>
    <w:p w14:paraId="7BC34EDD" w14:textId="0A44EE94" w:rsidR="00B41D2B" w:rsidRDefault="00B41D2B" w:rsidP="008257F5">
      <w:pPr>
        <w:pStyle w:val="Default"/>
        <w:spacing w:after="22"/>
        <w:ind w:left="1418" w:hanging="709"/>
        <w:jc w:val="both"/>
        <w:rPr>
          <w:sz w:val="23"/>
          <w:szCs w:val="23"/>
        </w:rPr>
      </w:pPr>
      <w:r>
        <w:rPr>
          <w:sz w:val="23"/>
          <w:szCs w:val="23"/>
        </w:rPr>
        <w:t>2.2.11</w:t>
      </w:r>
      <w:r>
        <w:rPr>
          <w:sz w:val="23"/>
          <w:szCs w:val="23"/>
        </w:rPr>
        <w:tab/>
      </w:r>
      <w:r>
        <w:rPr>
          <w:sz w:val="23"/>
          <w:szCs w:val="23"/>
        </w:rPr>
        <w:t xml:space="preserve"> Los plazos en que las obras adicionales en la Red de Distribución pueden ser implementadas, los cuales no podrán superar los plazos establecidos en la presente NT. </w:t>
      </w:r>
    </w:p>
    <w:p w14:paraId="0EB55DCA" w14:textId="11814842" w:rsidR="00B41D2B" w:rsidRDefault="00B41D2B" w:rsidP="008257F5">
      <w:pPr>
        <w:pStyle w:val="Default"/>
        <w:spacing w:after="22"/>
        <w:ind w:left="1418" w:hanging="709"/>
        <w:jc w:val="both"/>
        <w:rPr>
          <w:sz w:val="23"/>
          <w:szCs w:val="23"/>
        </w:rPr>
      </w:pPr>
      <w:r>
        <w:rPr>
          <w:sz w:val="23"/>
          <w:szCs w:val="23"/>
        </w:rPr>
        <w:t xml:space="preserve">2.2.12 </w:t>
      </w:r>
      <w:r>
        <w:rPr>
          <w:sz w:val="23"/>
          <w:szCs w:val="23"/>
        </w:rPr>
        <w:tab/>
      </w:r>
      <w:r>
        <w:rPr>
          <w:sz w:val="23"/>
          <w:szCs w:val="23"/>
        </w:rPr>
        <w:t xml:space="preserve">Copia o enlace electrónico en el que se pueda descargar el modelo de contrato de suministro. </w:t>
      </w:r>
    </w:p>
    <w:p w14:paraId="5EDBB844" w14:textId="380A186C" w:rsidR="00B41D2B" w:rsidRDefault="00B41D2B" w:rsidP="008257F5">
      <w:pPr>
        <w:pStyle w:val="Default"/>
        <w:ind w:left="1418" w:hanging="709"/>
        <w:jc w:val="both"/>
        <w:rPr>
          <w:sz w:val="23"/>
          <w:szCs w:val="23"/>
        </w:rPr>
      </w:pPr>
      <w:r>
        <w:rPr>
          <w:sz w:val="23"/>
          <w:szCs w:val="23"/>
        </w:rPr>
        <w:t>2.2.13</w:t>
      </w:r>
      <w:r>
        <w:rPr>
          <w:sz w:val="23"/>
          <w:szCs w:val="23"/>
        </w:rPr>
        <w:tab/>
      </w:r>
      <w:r>
        <w:rPr>
          <w:sz w:val="23"/>
          <w:szCs w:val="23"/>
        </w:rPr>
        <w:t xml:space="preserve">Indicar la siguiente etapa que le corresponde realizar dentro del proceso de conexión, los plazos y antecedentes necesarios para esta, en caso de que el Requirente decida continuar con la notificación de conexión o ampliación de servicios. </w:t>
      </w:r>
    </w:p>
    <w:p w14:paraId="2E38F726" w14:textId="77777777" w:rsidR="00B41D2B" w:rsidRDefault="00B41D2B" w:rsidP="008257F5">
      <w:pPr>
        <w:pStyle w:val="Default"/>
        <w:ind w:left="360"/>
        <w:jc w:val="both"/>
        <w:rPr>
          <w:sz w:val="23"/>
          <w:szCs w:val="23"/>
        </w:rPr>
      </w:pPr>
    </w:p>
    <w:p w14:paraId="316A0DBF" w14:textId="77777777" w:rsidR="00B41D2B" w:rsidRDefault="00B41D2B" w:rsidP="008257F5">
      <w:pPr>
        <w:pStyle w:val="Default"/>
        <w:ind w:left="284"/>
        <w:jc w:val="both"/>
        <w:rPr>
          <w:sz w:val="23"/>
          <w:szCs w:val="23"/>
        </w:rPr>
      </w:pPr>
      <w:r>
        <w:rPr>
          <w:sz w:val="23"/>
          <w:szCs w:val="23"/>
        </w:rPr>
        <w:t xml:space="preserve">Los puntos 2.2.6, 2.2.7, 2.2.8 y 2.2.9 solo serán aplicables para los casos en que la empresa solicite al Requirente aportes financieros reembolsables y/o garantías para caucionar potencias. </w:t>
      </w:r>
    </w:p>
    <w:p w14:paraId="6C969F65" w14:textId="77777777" w:rsidR="00B41D2B" w:rsidRDefault="00B41D2B" w:rsidP="008257F5">
      <w:pPr>
        <w:pStyle w:val="Default"/>
        <w:ind w:left="284"/>
        <w:jc w:val="both"/>
        <w:rPr>
          <w:sz w:val="23"/>
          <w:szCs w:val="23"/>
        </w:rPr>
      </w:pPr>
    </w:p>
    <w:p w14:paraId="4C9E25A3" w14:textId="77777777" w:rsidR="00B41D2B" w:rsidRDefault="00B41D2B" w:rsidP="008257F5">
      <w:pPr>
        <w:pStyle w:val="Default"/>
        <w:ind w:left="284"/>
        <w:jc w:val="both"/>
        <w:rPr>
          <w:sz w:val="23"/>
          <w:szCs w:val="23"/>
        </w:rPr>
      </w:pPr>
      <w:r>
        <w:rPr>
          <w:sz w:val="23"/>
          <w:szCs w:val="23"/>
        </w:rPr>
        <w:t xml:space="preserve">La respuesta a la solicitud de conexión o ampliación de servicios tendrá una vigencia mínima de 60 días hábiles. </w:t>
      </w:r>
    </w:p>
    <w:p w14:paraId="5A6E3C9A" w14:textId="14DBDDBC" w:rsidR="00B41D2B" w:rsidRDefault="00B41D2B" w:rsidP="008257F5">
      <w:pPr>
        <w:pStyle w:val="Default"/>
        <w:ind w:left="284"/>
        <w:jc w:val="both"/>
        <w:rPr>
          <w:sz w:val="23"/>
          <w:szCs w:val="23"/>
        </w:rPr>
      </w:pPr>
      <w:r>
        <w:rPr>
          <w:sz w:val="23"/>
          <w:szCs w:val="23"/>
        </w:rPr>
        <w:t>Una vez obtenida la respuesta favorable a la solicitud de Conexión o Ampliación de Servicios, el Requirente en cualquier momento podrá pagar, cuando corresponda, los costos de la construcción o inspección de los Empalmes a la Empresa Distribuidora, a valores regulados, para comenzar con la construcción de este y no será condición para comenzar dichos trabajos haber presentado previamente la notificación de conexión o ampliación de servicios, ya que esta última es solo requisito para la conexión del Empalme a la red, no para su construcción</w:t>
      </w:r>
      <w:r>
        <w:rPr>
          <w:sz w:val="23"/>
          <w:szCs w:val="23"/>
        </w:rPr>
        <w:t>.</w:t>
      </w:r>
    </w:p>
    <w:p w14:paraId="3A1F3C7E" w14:textId="77777777" w:rsidR="00A3144C" w:rsidRDefault="00A3144C" w:rsidP="008257F5">
      <w:pPr>
        <w:pStyle w:val="Default"/>
        <w:ind w:left="284"/>
        <w:jc w:val="both"/>
        <w:rPr>
          <w:sz w:val="23"/>
          <w:szCs w:val="23"/>
        </w:rPr>
      </w:pPr>
    </w:p>
    <w:p w14:paraId="084FC6D8" w14:textId="77777777" w:rsidR="00A3144C" w:rsidRDefault="00A3144C" w:rsidP="008257F5">
      <w:pPr>
        <w:pStyle w:val="Default"/>
        <w:jc w:val="both"/>
      </w:pPr>
    </w:p>
    <w:p w14:paraId="2F49490F" w14:textId="77777777" w:rsidR="00A3144C" w:rsidRDefault="00A3144C" w:rsidP="00A3144C">
      <w:pPr>
        <w:pStyle w:val="Default"/>
        <w:rPr>
          <w:b/>
          <w:bCs/>
          <w:sz w:val="23"/>
          <w:szCs w:val="23"/>
          <w:u w:val="single"/>
        </w:rPr>
      </w:pPr>
      <w:r w:rsidRPr="00A3144C">
        <w:rPr>
          <w:b/>
          <w:bCs/>
          <w:sz w:val="23"/>
          <w:szCs w:val="23"/>
          <w:u w:val="single"/>
        </w:rPr>
        <w:t xml:space="preserve">3.- </w:t>
      </w:r>
      <w:r w:rsidRPr="00A3144C">
        <w:rPr>
          <w:b/>
          <w:bCs/>
          <w:sz w:val="23"/>
          <w:szCs w:val="23"/>
          <w:u w:val="single"/>
        </w:rPr>
        <w:t xml:space="preserve">Notificación de conexión o ampliación de servicios </w:t>
      </w:r>
    </w:p>
    <w:p w14:paraId="1CD809BF" w14:textId="77777777" w:rsidR="00A3144C" w:rsidRDefault="00A3144C" w:rsidP="00A3144C">
      <w:pPr>
        <w:pStyle w:val="Default"/>
        <w:rPr>
          <w:b/>
          <w:bCs/>
          <w:sz w:val="23"/>
          <w:szCs w:val="23"/>
          <w:u w:val="single"/>
        </w:rPr>
      </w:pPr>
    </w:p>
    <w:p w14:paraId="7A106361" w14:textId="5815B909" w:rsidR="00A3144C" w:rsidRPr="00A3144C" w:rsidRDefault="00A3144C" w:rsidP="00A3144C">
      <w:pPr>
        <w:pStyle w:val="Default"/>
        <w:ind w:left="284"/>
        <w:rPr>
          <w:b/>
          <w:bCs/>
          <w:sz w:val="23"/>
          <w:szCs w:val="23"/>
          <w:u w:val="single"/>
        </w:rPr>
      </w:pPr>
      <w:r>
        <w:rPr>
          <w:sz w:val="23"/>
          <w:szCs w:val="23"/>
        </w:rPr>
        <w:t>La Empresa Distribuidora deberá conectar o ampliar los servicios del Requirente que cumpla con los requisitos de la presente sección.</w:t>
      </w:r>
    </w:p>
    <w:p w14:paraId="5F3AD43E" w14:textId="77777777" w:rsidR="00A3144C" w:rsidRDefault="00A3144C" w:rsidP="00A3144C">
      <w:pPr>
        <w:pStyle w:val="Default"/>
        <w:ind w:left="284"/>
        <w:rPr>
          <w:sz w:val="23"/>
          <w:szCs w:val="23"/>
        </w:rPr>
      </w:pPr>
    </w:p>
    <w:p w14:paraId="42C80D6F" w14:textId="77777777" w:rsidR="008257F5" w:rsidRPr="008257F5" w:rsidRDefault="00A3144C" w:rsidP="00A3144C">
      <w:pPr>
        <w:pStyle w:val="Default"/>
        <w:ind w:left="284"/>
        <w:rPr>
          <w:b/>
          <w:bCs/>
          <w:sz w:val="23"/>
          <w:szCs w:val="23"/>
        </w:rPr>
      </w:pPr>
      <w:r w:rsidRPr="008257F5">
        <w:rPr>
          <w:b/>
          <w:bCs/>
          <w:sz w:val="23"/>
          <w:szCs w:val="23"/>
        </w:rPr>
        <w:t xml:space="preserve">3.1 </w:t>
      </w:r>
      <w:r w:rsidRPr="008257F5">
        <w:rPr>
          <w:b/>
          <w:bCs/>
          <w:i/>
          <w:iCs/>
          <w:sz w:val="23"/>
          <w:szCs w:val="23"/>
        </w:rPr>
        <w:t>Antecedentes para notificación de conexión o ampliación de servicios</w:t>
      </w:r>
      <w:r w:rsidRPr="008257F5">
        <w:rPr>
          <w:b/>
          <w:bCs/>
          <w:sz w:val="23"/>
          <w:szCs w:val="23"/>
        </w:rPr>
        <w:t>:</w:t>
      </w:r>
    </w:p>
    <w:p w14:paraId="778C0E54" w14:textId="16728795" w:rsidR="00A3144C" w:rsidRDefault="00A3144C" w:rsidP="00A3144C">
      <w:pPr>
        <w:pStyle w:val="Default"/>
        <w:ind w:left="284"/>
        <w:rPr>
          <w:sz w:val="23"/>
          <w:szCs w:val="23"/>
        </w:rPr>
      </w:pPr>
      <w:r>
        <w:rPr>
          <w:sz w:val="23"/>
          <w:szCs w:val="23"/>
        </w:rPr>
        <w:t xml:space="preserve"> </w:t>
      </w:r>
    </w:p>
    <w:p w14:paraId="0F5E90FA" w14:textId="6CEB8297" w:rsidR="00A3144C" w:rsidRDefault="00A3144C" w:rsidP="00A3144C">
      <w:pPr>
        <w:pStyle w:val="Default"/>
        <w:ind w:left="567"/>
        <w:jc w:val="both"/>
        <w:rPr>
          <w:sz w:val="23"/>
          <w:szCs w:val="23"/>
        </w:rPr>
      </w:pPr>
      <w:r>
        <w:rPr>
          <w:sz w:val="23"/>
          <w:szCs w:val="23"/>
        </w:rPr>
        <w:t>La Empresa Distribuidora deberá ingresar, registrar en el expediente referido en el Artículo 5-8 de la presente NT, y conectar o ampliar los servicios del Requirente que haya presentado los siguientes antecedentes</w:t>
      </w:r>
      <w:r>
        <w:rPr>
          <w:sz w:val="23"/>
          <w:szCs w:val="23"/>
        </w:rPr>
        <w:t>:</w:t>
      </w:r>
    </w:p>
    <w:p w14:paraId="1F0C6B57" w14:textId="77777777" w:rsidR="00A3144C" w:rsidRDefault="00A3144C" w:rsidP="00A3144C">
      <w:pPr>
        <w:pStyle w:val="Default"/>
      </w:pPr>
    </w:p>
    <w:p w14:paraId="39EC84A3" w14:textId="77777777" w:rsidR="00A3144C" w:rsidRDefault="00A3144C" w:rsidP="00A3144C">
      <w:pPr>
        <w:pStyle w:val="Default"/>
        <w:spacing w:after="22"/>
        <w:ind w:left="1276" w:hanging="709"/>
        <w:jc w:val="both"/>
        <w:rPr>
          <w:sz w:val="23"/>
          <w:szCs w:val="23"/>
        </w:rPr>
      </w:pPr>
      <w:r>
        <w:rPr>
          <w:sz w:val="23"/>
          <w:szCs w:val="23"/>
        </w:rPr>
        <w:t xml:space="preserve">3.1.1.1 Identificador único y correlativo correspondiente al número de expediente de respuesta de la solicitud de conexión o ampliación de servicios. </w:t>
      </w:r>
    </w:p>
    <w:p w14:paraId="41A9356F" w14:textId="77777777" w:rsidR="00A3144C" w:rsidRDefault="00A3144C" w:rsidP="00A3144C">
      <w:pPr>
        <w:pStyle w:val="Default"/>
        <w:spacing w:after="22"/>
        <w:ind w:left="1276" w:hanging="709"/>
        <w:jc w:val="both"/>
        <w:rPr>
          <w:sz w:val="23"/>
          <w:szCs w:val="23"/>
        </w:rPr>
      </w:pPr>
      <w:r>
        <w:rPr>
          <w:sz w:val="23"/>
          <w:szCs w:val="23"/>
        </w:rPr>
        <w:t xml:space="preserve">3.1.1.2 Registro fotográfico para acreditar el término de los trabajos previos que sean necesarios para la conexión de la instalación, los cuales deben incluir a lo menos 3 fotografías: medidor, panorámica del Empalme y la construcción. </w:t>
      </w:r>
    </w:p>
    <w:p w14:paraId="1373C376" w14:textId="2A520D1E" w:rsidR="00A3144C" w:rsidRDefault="00A3144C" w:rsidP="00A3144C">
      <w:pPr>
        <w:pStyle w:val="Default"/>
        <w:spacing w:after="22"/>
        <w:ind w:left="1276" w:hanging="709"/>
        <w:jc w:val="both"/>
        <w:rPr>
          <w:sz w:val="23"/>
          <w:szCs w:val="23"/>
        </w:rPr>
      </w:pPr>
      <w:r>
        <w:rPr>
          <w:sz w:val="23"/>
          <w:szCs w:val="23"/>
        </w:rPr>
        <w:t>3.1.1.3</w:t>
      </w:r>
      <w:r w:rsidR="008257F5">
        <w:rPr>
          <w:sz w:val="23"/>
          <w:szCs w:val="23"/>
        </w:rPr>
        <w:t xml:space="preserve"> </w:t>
      </w:r>
      <w:r>
        <w:rPr>
          <w:sz w:val="23"/>
          <w:szCs w:val="23"/>
        </w:rPr>
        <w:t xml:space="preserve">La declaración de puesta en servicio realizada ante la Superintendencia, consistente con la propiedad y el tipo de instalación a suministrar, lo cual debe ser verificado por la Empresa Distribuidora, a lo menos, en los siguientes aspectos: i) Folio, ii) Fecha de Emisión, iii) Dirección, iv) Destino de la Propiedad, v) Vigencia, vi) Potencia, vii) Requirente. </w:t>
      </w:r>
    </w:p>
    <w:p w14:paraId="5B1E3B11" w14:textId="77777777" w:rsidR="00A3144C" w:rsidRDefault="00A3144C" w:rsidP="00A3144C">
      <w:pPr>
        <w:pStyle w:val="Default"/>
        <w:spacing w:after="22"/>
        <w:ind w:left="1276" w:hanging="709"/>
        <w:jc w:val="both"/>
        <w:rPr>
          <w:sz w:val="23"/>
          <w:szCs w:val="23"/>
        </w:rPr>
      </w:pPr>
      <w:r>
        <w:rPr>
          <w:sz w:val="23"/>
          <w:szCs w:val="23"/>
        </w:rPr>
        <w:t xml:space="preserve">3.1.1.4 El contrato de suministro firmado o autorizado por todos los dueños que figuren en el documento que acredita la propiedad del inmueble, o persona autorizada mediante poder notarial que le faculte para efectuar dicho trámite ante la Empresa Distribuidora. En caso de Clientes libres, se deberá entregar certificado de suministro emitido por el suministrador. </w:t>
      </w:r>
    </w:p>
    <w:p w14:paraId="31CCD3AB" w14:textId="77777777" w:rsidR="00A3144C" w:rsidRDefault="00A3144C" w:rsidP="00A3144C">
      <w:pPr>
        <w:pStyle w:val="Default"/>
        <w:spacing w:after="22"/>
        <w:ind w:left="1276" w:hanging="709"/>
        <w:jc w:val="both"/>
        <w:rPr>
          <w:sz w:val="23"/>
          <w:szCs w:val="23"/>
        </w:rPr>
      </w:pPr>
      <w:r>
        <w:rPr>
          <w:sz w:val="23"/>
          <w:szCs w:val="23"/>
        </w:rPr>
        <w:t xml:space="preserve">3.1.1.5 La identificación y clase del instalador eléctrico o la identificación del profesional de aquellos señalados en el Decreto Nº 92, de 1983, del Ministerio de Economía, Fomento y Reconstrucción, o el que lo reemplace. </w:t>
      </w:r>
    </w:p>
    <w:p w14:paraId="19E10E75" w14:textId="77777777" w:rsidR="00A3144C" w:rsidRDefault="00A3144C" w:rsidP="00A3144C">
      <w:pPr>
        <w:pStyle w:val="Default"/>
        <w:spacing w:after="22"/>
        <w:ind w:left="1276" w:hanging="709"/>
        <w:jc w:val="both"/>
        <w:rPr>
          <w:sz w:val="23"/>
          <w:szCs w:val="23"/>
        </w:rPr>
      </w:pPr>
      <w:r>
        <w:rPr>
          <w:sz w:val="23"/>
          <w:szCs w:val="23"/>
        </w:rPr>
        <w:t xml:space="preserve">3.1.1.6 Acreditación de la propiedad del inmueble mediante certificado de dominio vigente de no más de 120 días corridos. En el caso de Empalmes emplazados en bienes nacionales o de uso público, se deberá acreditar con autorización municipal o autorización de otros administradores de los bienes nacionales de uso público, cuando corresponda. </w:t>
      </w:r>
    </w:p>
    <w:p w14:paraId="69F44EFB" w14:textId="77777777" w:rsidR="00A3144C" w:rsidRDefault="00A3144C" w:rsidP="00A3144C">
      <w:pPr>
        <w:pStyle w:val="Default"/>
        <w:spacing w:after="22"/>
        <w:ind w:left="1276" w:hanging="709"/>
        <w:jc w:val="both"/>
        <w:rPr>
          <w:sz w:val="23"/>
          <w:szCs w:val="23"/>
        </w:rPr>
      </w:pPr>
      <w:r>
        <w:rPr>
          <w:sz w:val="23"/>
          <w:szCs w:val="23"/>
        </w:rPr>
        <w:t xml:space="preserve">3.1.1.7 Acreditación del pago de las obras asociadas a la conexión que no formen parte de la Red de Distribución, las que serán de cargo del Requirente, cuando corresponda. </w:t>
      </w:r>
    </w:p>
    <w:p w14:paraId="5C86E107" w14:textId="77777777" w:rsidR="00A3144C" w:rsidRDefault="00A3144C" w:rsidP="00A3144C">
      <w:pPr>
        <w:pStyle w:val="Default"/>
        <w:spacing w:after="22"/>
        <w:ind w:left="1276" w:hanging="709"/>
        <w:jc w:val="both"/>
        <w:rPr>
          <w:sz w:val="23"/>
          <w:szCs w:val="23"/>
        </w:rPr>
      </w:pPr>
      <w:r>
        <w:rPr>
          <w:sz w:val="23"/>
          <w:szCs w:val="23"/>
        </w:rPr>
        <w:t xml:space="preserve">3.1.1.8 Acreditación de pagos de aportes financieros reembolsables o garantías, cuando corresponda. </w:t>
      </w:r>
    </w:p>
    <w:p w14:paraId="3D73AE52" w14:textId="77777777" w:rsidR="00A3144C" w:rsidRDefault="00A3144C" w:rsidP="00A3144C">
      <w:pPr>
        <w:pStyle w:val="Default"/>
        <w:spacing w:after="22"/>
        <w:ind w:left="1276" w:hanging="709"/>
        <w:jc w:val="both"/>
        <w:rPr>
          <w:sz w:val="23"/>
          <w:szCs w:val="23"/>
        </w:rPr>
      </w:pPr>
      <w:r>
        <w:rPr>
          <w:sz w:val="23"/>
          <w:szCs w:val="23"/>
        </w:rPr>
        <w:t xml:space="preserve">3.1.1.9 Autorización del condominio o comunidad para ejecutar los trabajos que sean necesarios para la conexión, en caso de que el Requirente indique que dicha autorización será exigida al momento de realizar los trabajos. </w:t>
      </w:r>
    </w:p>
    <w:p w14:paraId="19F36565" w14:textId="77777777" w:rsidR="00A3144C" w:rsidRDefault="00A3144C" w:rsidP="00A3144C">
      <w:pPr>
        <w:pStyle w:val="Default"/>
        <w:ind w:left="1276" w:hanging="709"/>
        <w:jc w:val="both"/>
        <w:rPr>
          <w:sz w:val="23"/>
          <w:szCs w:val="23"/>
        </w:rPr>
      </w:pPr>
      <w:r>
        <w:rPr>
          <w:sz w:val="23"/>
          <w:szCs w:val="23"/>
        </w:rPr>
        <w:t xml:space="preserve">3.1.1.10 Cuando corresponda, la Empresa Distribuidora podrá solicitar al Requirente lo siguiente: (i) Documentos legales de personas jurídicas (Certificado de vigencia de la sociedad, Fotocopia Rut de la empresa, Fotocopia Rut del representante legal de la empresa, Certificado de vigencia de la personería jurídica del representante legal, Extracto de constitución de la sociedad); y (ii) Certificados de calibración o protocolos de equipos y sus facturas. </w:t>
      </w:r>
    </w:p>
    <w:p w14:paraId="298592DC" w14:textId="77777777" w:rsidR="00A3144C" w:rsidRDefault="00A3144C" w:rsidP="00A3144C">
      <w:pPr>
        <w:pStyle w:val="Default"/>
        <w:rPr>
          <w:sz w:val="23"/>
          <w:szCs w:val="23"/>
        </w:rPr>
      </w:pPr>
    </w:p>
    <w:p w14:paraId="296448CB" w14:textId="77777777" w:rsidR="00A14894" w:rsidRDefault="00A14894" w:rsidP="00A14894">
      <w:pPr>
        <w:pStyle w:val="Default"/>
        <w:jc w:val="both"/>
        <w:rPr>
          <w:sz w:val="23"/>
          <w:szCs w:val="23"/>
        </w:rPr>
      </w:pPr>
      <w:r>
        <w:rPr>
          <w:sz w:val="23"/>
          <w:szCs w:val="23"/>
        </w:rPr>
        <w:t xml:space="preserve">Dentro de los primeros 5 días hábiles del ingreso de la notificación, la Empresa Distribuidora deberá revisar los antecedentes y notificar al Requirente en caso de rechazo de la notificación cuando; (i) el Requirente no hubiese presentado todos los antecedentes establecidos en este Artículo; y/o (ii) la Empresa Distribuidora, justificadamente, determine que los datos aportados por el Requirente están incompletos o contienen errores que hace inviable la conexión. En cualquiera de estos casos, la Empresa Distribuidora deberá informar al Requirente cada uno de los datos o antecedentes que debe corregir o completar al momento de ingresar una nueva solicitud y no podrá rechazar la nueva notificación por razones que no hayan sido señaladas expresamente al Requirente. </w:t>
      </w:r>
    </w:p>
    <w:p w14:paraId="29ACC59F" w14:textId="77777777" w:rsidR="00A14894" w:rsidRDefault="00A14894" w:rsidP="00A14894">
      <w:pPr>
        <w:pStyle w:val="Default"/>
        <w:jc w:val="both"/>
        <w:rPr>
          <w:sz w:val="23"/>
          <w:szCs w:val="23"/>
        </w:rPr>
      </w:pPr>
    </w:p>
    <w:p w14:paraId="07494F18" w14:textId="77777777" w:rsidR="00A14894" w:rsidRDefault="00A14894" w:rsidP="00A14894">
      <w:pPr>
        <w:pStyle w:val="Default"/>
        <w:jc w:val="both"/>
        <w:rPr>
          <w:sz w:val="23"/>
          <w:szCs w:val="23"/>
        </w:rPr>
      </w:pPr>
      <w:r>
        <w:rPr>
          <w:sz w:val="23"/>
          <w:szCs w:val="23"/>
        </w:rPr>
        <w:t xml:space="preserve">Transcurrido el plazo señalado en el inciso anterior sin que la Empresa Distribuidora hubiese realizado observaciones a la notificación, se procederá con el protocolo de conexión dentro de los plazos señalados en la Tabla 19. Estos plazos se contabilizarán desde la recepción de la notificación, según lo señalado en la sección siguiente. </w:t>
      </w:r>
    </w:p>
    <w:p w14:paraId="295F1594" w14:textId="77777777" w:rsidR="00A14894" w:rsidRDefault="00A14894" w:rsidP="00A14894">
      <w:pPr>
        <w:pStyle w:val="Default"/>
        <w:ind w:right="-425"/>
        <w:jc w:val="both"/>
        <w:rPr>
          <w:sz w:val="23"/>
          <w:szCs w:val="23"/>
        </w:rPr>
      </w:pPr>
    </w:p>
    <w:p w14:paraId="045FBA1F" w14:textId="226BF9CD" w:rsidR="00A3144C" w:rsidRDefault="00A14894" w:rsidP="00A14894">
      <w:pPr>
        <w:pStyle w:val="Default"/>
        <w:jc w:val="both"/>
        <w:rPr>
          <w:sz w:val="23"/>
          <w:szCs w:val="23"/>
        </w:rPr>
      </w:pPr>
      <w:r>
        <w:rPr>
          <w:sz w:val="23"/>
          <w:szCs w:val="23"/>
        </w:rPr>
        <w:t>La Empresa Distribuidora no podrá exigir antecedentes, certificados, permisos o cualquier otro documento adicional a los mencionados en el numeral 3.1 precedente, con excepción de aquellos que fueron informados en el punto 2.2.13 que sean estrictamente necesarios para la conexión o ampliación de servicios.</w:t>
      </w:r>
    </w:p>
    <w:p w14:paraId="530E9FC1" w14:textId="77777777" w:rsidR="00A3144C" w:rsidRDefault="00A3144C" w:rsidP="00A3144C">
      <w:pPr>
        <w:pStyle w:val="Default"/>
        <w:rPr>
          <w:sz w:val="23"/>
          <w:szCs w:val="23"/>
        </w:rPr>
      </w:pPr>
    </w:p>
    <w:p w14:paraId="30753180" w14:textId="77777777" w:rsidR="00A14894" w:rsidRDefault="00A14894" w:rsidP="00A14894">
      <w:pPr>
        <w:pStyle w:val="Default"/>
      </w:pPr>
    </w:p>
    <w:p w14:paraId="0C415F79" w14:textId="77777777" w:rsidR="00A14894" w:rsidRDefault="00A14894" w:rsidP="00A14894">
      <w:pPr>
        <w:pStyle w:val="Default"/>
      </w:pPr>
    </w:p>
    <w:p w14:paraId="4EFA8E40" w14:textId="77777777" w:rsidR="00A14894" w:rsidRDefault="00A14894" w:rsidP="00A14894">
      <w:pPr>
        <w:pStyle w:val="Default"/>
      </w:pPr>
    </w:p>
    <w:p w14:paraId="382ABC68" w14:textId="77777777" w:rsidR="00A14894" w:rsidRDefault="00A14894" w:rsidP="00A14894">
      <w:pPr>
        <w:pStyle w:val="Default"/>
      </w:pPr>
    </w:p>
    <w:p w14:paraId="1AF8BB0B" w14:textId="39080EB9" w:rsidR="00A14894" w:rsidRDefault="00A14894" w:rsidP="00A14894">
      <w:pPr>
        <w:pStyle w:val="Default"/>
        <w:ind w:left="360" w:hanging="360"/>
        <w:rPr>
          <w:b/>
          <w:bCs/>
          <w:sz w:val="23"/>
          <w:szCs w:val="23"/>
        </w:rPr>
      </w:pPr>
      <w:r w:rsidRPr="00A14894">
        <w:rPr>
          <w:b/>
          <w:bCs/>
          <w:sz w:val="23"/>
          <w:szCs w:val="23"/>
        </w:rPr>
        <w:t>4.-</w:t>
      </w:r>
      <w:r w:rsidRPr="00A14894">
        <w:rPr>
          <w:b/>
          <w:bCs/>
          <w:sz w:val="23"/>
          <w:szCs w:val="23"/>
        </w:rPr>
        <w:t xml:space="preserve"> Plazos para la conexión o ampliación de servicios </w:t>
      </w:r>
    </w:p>
    <w:p w14:paraId="27062077" w14:textId="77777777" w:rsidR="00A14894" w:rsidRPr="00A14894" w:rsidRDefault="00A14894" w:rsidP="00A14894">
      <w:pPr>
        <w:pStyle w:val="Default"/>
        <w:ind w:left="360" w:hanging="360"/>
        <w:rPr>
          <w:b/>
          <w:bCs/>
          <w:sz w:val="23"/>
          <w:szCs w:val="23"/>
        </w:rPr>
      </w:pPr>
    </w:p>
    <w:p w14:paraId="59E6DEBD" w14:textId="532C49AB" w:rsidR="00B41D2B" w:rsidRDefault="00A14894" w:rsidP="00A14894">
      <w:pPr>
        <w:pStyle w:val="Default"/>
        <w:ind w:left="284"/>
        <w:jc w:val="both"/>
        <w:rPr>
          <w:sz w:val="23"/>
          <w:szCs w:val="23"/>
        </w:rPr>
      </w:pPr>
      <w:r>
        <w:rPr>
          <w:sz w:val="23"/>
          <w:szCs w:val="23"/>
        </w:rPr>
        <w:t>Los plazos para conectar o ampliar el servicio de un Requirente se contabilizarán a partir de la remisión a la Empresa Distribuidora de todos los antecedentes establecidos en el numeral 3 del Artículo presente y una vez que haya sido declarada admisible la notificación de conexión. Los plazos de conexión no podrán superar los límites establecidos en la siguiente tabla, salvo las excepciones establecidas en el Artículo 5-2, Artículo 5-6 y Artículo 5-7 que fuesen aplicables.</w:t>
      </w:r>
    </w:p>
    <w:p w14:paraId="080D2F2E" w14:textId="03C769B6" w:rsidR="00E22275" w:rsidRDefault="00A14894" w:rsidP="00A14894">
      <w:pPr>
        <w:pStyle w:val="Default"/>
        <w:ind w:left="284" w:firstLine="284"/>
        <w:jc w:val="both"/>
        <w:rPr>
          <w:sz w:val="23"/>
          <w:szCs w:val="23"/>
        </w:rPr>
      </w:pPr>
      <w:r>
        <w:rPr>
          <w:sz w:val="23"/>
          <w:szCs w:val="23"/>
        </w:rPr>
        <w:tab/>
      </w:r>
      <w:r w:rsidRPr="00A14894">
        <w:rPr>
          <w:sz w:val="23"/>
          <w:szCs w:val="23"/>
        </w:rPr>
        <w:drawing>
          <wp:inline distT="0" distB="0" distL="0" distR="0" wp14:anchorId="142F0AE4" wp14:editId="686154E7">
            <wp:extent cx="5686425" cy="2110740"/>
            <wp:effectExtent l="0" t="0" r="9525" b="3810"/>
            <wp:docPr id="2088428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28595" name=""/>
                    <pic:cNvPicPr/>
                  </pic:nvPicPr>
                  <pic:blipFill>
                    <a:blip r:embed="rId6"/>
                    <a:stretch>
                      <a:fillRect/>
                    </a:stretch>
                  </pic:blipFill>
                  <pic:spPr>
                    <a:xfrm>
                      <a:off x="0" y="0"/>
                      <a:ext cx="5686425" cy="2110740"/>
                    </a:xfrm>
                    <a:prstGeom prst="rect">
                      <a:avLst/>
                    </a:prstGeom>
                  </pic:spPr>
                </pic:pic>
              </a:graphicData>
            </a:graphic>
          </wp:inline>
        </w:drawing>
      </w:r>
    </w:p>
    <w:p w14:paraId="79E04CD0" w14:textId="77777777" w:rsidR="00E22275" w:rsidRDefault="00E22275" w:rsidP="00E22275">
      <w:pPr>
        <w:pStyle w:val="Default"/>
        <w:jc w:val="both"/>
        <w:rPr>
          <w:sz w:val="23"/>
          <w:szCs w:val="23"/>
        </w:rPr>
      </w:pPr>
    </w:p>
    <w:p w14:paraId="7C96D7BF" w14:textId="77777777" w:rsidR="00A14894" w:rsidRDefault="00A14894" w:rsidP="00A14894">
      <w:pPr>
        <w:pStyle w:val="Default"/>
        <w:jc w:val="both"/>
        <w:rPr>
          <w:sz w:val="23"/>
          <w:szCs w:val="23"/>
        </w:rPr>
      </w:pPr>
      <w:r>
        <w:rPr>
          <w:sz w:val="23"/>
          <w:szCs w:val="23"/>
        </w:rPr>
        <w:t>Las partes, de mutuo acuerdo, podrán ampliar los plazos establecidos en la Tabla 19, siempre que; (i) la demanda a satisfacer sea superior a 150 kW; y, (ii) se requiera realizar obras adicionales en la Red de Distribución para satisfacer dicha demanda. Para estos efectos, la Empresa Distribuidora propondrá un plazo en la respuesta a la solicitud de factibilidad o en la solicitud de conexión y ampliación, debiendo el</w:t>
      </w:r>
      <w:r>
        <w:rPr>
          <w:sz w:val="23"/>
          <w:szCs w:val="23"/>
        </w:rPr>
        <w:t xml:space="preserve"> </w:t>
      </w:r>
      <w:r>
        <w:rPr>
          <w:sz w:val="23"/>
          <w:szCs w:val="23"/>
        </w:rPr>
        <w:t xml:space="preserve">Requirente manifestar su conformidad por escrito dentro de la vigencia de la respuesta a la solicitud y quedando registro de ello en el expediente. Si las partes no llegan a un acuerdo, el Requirente y/o Empresa Distribuidora podrán recurrir a la Superintendencia. </w:t>
      </w:r>
    </w:p>
    <w:p w14:paraId="19F300F1" w14:textId="77777777" w:rsidR="00A14894" w:rsidRDefault="00A14894" w:rsidP="00A14894">
      <w:pPr>
        <w:pStyle w:val="Default"/>
        <w:jc w:val="both"/>
        <w:rPr>
          <w:sz w:val="23"/>
          <w:szCs w:val="23"/>
        </w:rPr>
      </w:pPr>
    </w:p>
    <w:p w14:paraId="41DFC767" w14:textId="77777777" w:rsidR="00A14894" w:rsidRDefault="00A14894" w:rsidP="00A14894">
      <w:pPr>
        <w:pStyle w:val="Default"/>
        <w:jc w:val="both"/>
        <w:rPr>
          <w:sz w:val="23"/>
          <w:szCs w:val="23"/>
        </w:rPr>
      </w:pPr>
      <w:r>
        <w:rPr>
          <w:sz w:val="23"/>
          <w:szCs w:val="23"/>
        </w:rPr>
        <w:t xml:space="preserve">En caso de que existan limitantes, debidamente justificadas, que impiden dar cumplimiento a los plazos de conexión establecidos en el presente Artículo y, en específico, cuando dichas limitantes se traten de permisos otorgados por la Dirección de Vialidad, el Servicio de Vivienda y Urbanismo, concesionarias viales, municipalidades, Ferrocarriles del Estado u otros organismos del Estado, o autorización por terceros que se encuentren pendientes, cuyos plazos de tramitación no dependan de la Empresa Distribuidora y que hayan sido tramitados de forma diligente, la Empresa Distribuidora deberá informar a la Superintendencia las razones que justifican dicho impedimento, dentro de los plazos establecidos en la Tabla 19, según corresponda, y dejar registro de ello en el expediente. Sin perjuicio de lo anterior, en ningún caso los plazos que dependan de la Empresa Distribuidora podrán ser superiores a los tiempos definidos en dicha tabla. Los formatos y medios de envío de dicha información serán establecidos por la Superintendencia. </w:t>
      </w:r>
    </w:p>
    <w:p w14:paraId="048BE956" w14:textId="77777777" w:rsidR="00A14894" w:rsidRDefault="00A14894" w:rsidP="00A14894">
      <w:pPr>
        <w:pStyle w:val="Default"/>
        <w:jc w:val="both"/>
        <w:rPr>
          <w:sz w:val="23"/>
          <w:szCs w:val="23"/>
        </w:rPr>
      </w:pPr>
    </w:p>
    <w:p w14:paraId="06AFB1DE" w14:textId="40F18E90" w:rsidR="00E22275" w:rsidRDefault="00A14894" w:rsidP="00A14894">
      <w:pPr>
        <w:pStyle w:val="Default"/>
        <w:jc w:val="both"/>
        <w:rPr>
          <w:sz w:val="23"/>
          <w:szCs w:val="23"/>
        </w:rPr>
      </w:pPr>
      <w:r>
        <w:rPr>
          <w:sz w:val="23"/>
          <w:szCs w:val="23"/>
        </w:rPr>
        <w:t>Excepcionalmente, para un par comuna-empresa clasificada como de densidad baja, muy baja o extremadamente baja, en que se requiera realizar una nueva extensión de red para otorgar suministro, los plazos indicados en la Tabla 19 se podrán aumentar hasta por 30 días hábiles en extensiones menores a 3 km y hasta 60 días hábiles a partir de los 3 km. Los días adicionales se añadirán al plazo establecido en la Tabla 19, según el nivel de potencia requerido.</w:t>
      </w:r>
    </w:p>
    <w:p w14:paraId="3C503929" w14:textId="77777777" w:rsidR="00A14894" w:rsidRDefault="00A14894" w:rsidP="00A14894">
      <w:pPr>
        <w:pStyle w:val="Default"/>
      </w:pPr>
    </w:p>
    <w:p w14:paraId="4C778167" w14:textId="77777777" w:rsidR="00A14894" w:rsidRPr="00A14894" w:rsidRDefault="00A14894" w:rsidP="00A14894">
      <w:pPr>
        <w:pStyle w:val="Default"/>
        <w:spacing w:after="23"/>
        <w:rPr>
          <w:b/>
          <w:bCs/>
          <w:sz w:val="23"/>
          <w:szCs w:val="23"/>
        </w:rPr>
      </w:pPr>
      <w:r w:rsidRPr="00A14894">
        <w:rPr>
          <w:b/>
          <w:bCs/>
          <w:sz w:val="23"/>
          <w:szCs w:val="23"/>
        </w:rPr>
        <w:t xml:space="preserve">5.- </w:t>
      </w:r>
      <w:r w:rsidRPr="00A14894">
        <w:rPr>
          <w:b/>
          <w:bCs/>
          <w:sz w:val="23"/>
          <w:szCs w:val="23"/>
        </w:rPr>
        <w:t>Protocolo de conexión para suministros individuales</w:t>
      </w:r>
    </w:p>
    <w:p w14:paraId="2B165A36" w14:textId="77777777" w:rsidR="00A14894" w:rsidRDefault="00A14894" w:rsidP="00A14894">
      <w:pPr>
        <w:pStyle w:val="Default"/>
        <w:spacing w:after="23"/>
        <w:rPr>
          <w:sz w:val="23"/>
          <w:szCs w:val="23"/>
        </w:rPr>
      </w:pPr>
    </w:p>
    <w:p w14:paraId="2D4CF6DE" w14:textId="77777777" w:rsidR="00A14894" w:rsidRDefault="00A14894" w:rsidP="00A14894">
      <w:pPr>
        <w:pStyle w:val="Default"/>
        <w:ind w:left="284"/>
        <w:jc w:val="both"/>
        <w:rPr>
          <w:sz w:val="23"/>
          <w:szCs w:val="23"/>
        </w:rPr>
      </w:pPr>
      <w:r>
        <w:rPr>
          <w:sz w:val="23"/>
          <w:szCs w:val="23"/>
        </w:rPr>
        <w:t xml:space="preserve">Durante la conexión o ampliación de servicios individuales, la Empresa Distribuidora deberá realizar las revisiones y pruebas necesarias que permitan verificar que no existan condiciones de riesgo o trasgresiones a la normativa en la construcción y puesta en servicio de los Empalmes. </w:t>
      </w:r>
    </w:p>
    <w:p w14:paraId="13CAB8DA" w14:textId="77777777" w:rsidR="00A14894" w:rsidRDefault="00A14894" w:rsidP="00A14894">
      <w:pPr>
        <w:pStyle w:val="Default"/>
        <w:ind w:left="284"/>
        <w:jc w:val="both"/>
        <w:rPr>
          <w:sz w:val="23"/>
          <w:szCs w:val="23"/>
        </w:rPr>
      </w:pPr>
    </w:p>
    <w:p w14:paraId="0227008E" w14:textId="7CA76DBA" w:rsidR="00A14894" w:rsidRDefault="00A14894" w:rsidP="00A14894">
      <w:pPr>
        <w:pStyle w:val="Default"/>
        <w:spacing w:after="23"/>
        <w:ind w:left="284"/>
        <w:jc w:val="both"/>
        <w:rPr>
          <w:sz w:val="23"/>
          <w:szCs w:val="23"/>
        </w:rPr>
      </w:pPr>
      <w:r>
        <w:rPr>
          <w:sz w:val="23"/>
          <w:szCs w:val="23"/>
        </w:rPr>
        <w:t>El resultado de las referidas revisiones y pruebas deberá registrarse en el formulario de protocolo de conexión o ampliación, el cual deberá considerar al menos los siguientes aspectos:</w:t>
      </w:r>
    </w:p>
    <w:p w14:paraId="039669B2" w14:textId="77777777" w:rsidR="00A14894" w:rsidRDefault="00A14894" w:rsidP="00A14894">
      <w:pPr>
        <w:pStyle w:val="Default"/>
        <w:spacing w:after="23"/>
        <w:rPr>
          <w:sz w:val="23"/>
          <w:szCs w:val="23"/>
        </w:rPr>
      </w:pPr>
    </w:p>
    <w:p w14:paraId="6CADBB39" w14:textId="0B8FE4DD" w:rsidR="00A14894" w:rsidRDefault="008E1C07" w:rsidP="008E1C07">
      <w:pPr>
        <w:pStyle w:val="Default"/>
        <w:spacing w:after="23"/>
        <w:ind w:left="851" w:hanging="425"/>
        <w:jc w:val="both"/>
        <w:rPr>
          <w:sz w:val="23"/>
          <w:szCs w:val="23"/>
        </w:rPr>
      </w:pPr>
      <w:r>
        <w:rPr>
          <w:sz w:val="23"/>
          <w:szCs w:val="23"/>
        </w:rPr>
        <w:t xml:space="preserve">a.- </w:t>
      </w:r>
      <w:r w:rsidR="00A14894">
        <w:rPr>
          <w:sz w:val="23"/>
          <w:szCs w:val="23"/>
        </w:rPr>
        <w:t xml:space="preserve">Identificación de la notificación de conexión o ampliación de servicios asociada. </w:t>
      </w:r>
    </w:p>
    <w:p w14:paraId="5FF47809" w14:textId="1CE66303" w:rsidR="00A14894" w:rsidRDefault="008E1C07" w:rsidP="008E1C07">
      <w:pPr>
        <w:pStyle w:val="Default"/>
        <w:spacing w:after="23"/>
        <w:ind w:left="851" w:hanging="425"/>
        <w:jc w:val="both"/>
        <w:rPr>
          <w:sz w:val="23"/>
          <w:szCs w:val="23"/>
        </w:rPr>
      </w:pPr>
      <w:r>
        <w:rPr>
          <w:sz w:val="23"/>
          <w:szCs w:val="23"/>
        </w:rPr>
        <w:t xml:space="preserve">b.- </w:t>
      </w:r>
      <w:r w:rsidR="00A14894">
        <w:rPr>
          <w:sz w:val="23"/>
          <w:szCs w:val="23"/>
        </w:rPr>
        <w:t xml:space="preserve">Dirección de la instalación. </w:t>
      </w:r>
    </w:p>
    <w:p w14:paraId="40ADD4B3" w14:textId="220CAA1C" w:rsidR="00A14894" w:rsidRDefault="008E1C07" w:rsidP="008E1C07">
      <w:pPr>
        <w:pStyle w:val="Default"/>
        <w:spacing w:after="23"/>
        <w:ind w:left="709" w:hanging="283"/>
        <w:jc w:val="both"/>
        <w:rPr>
          <w:sz w:val="23"/>
          <w:szCs w:val="23"/>
        </w:rPr>
      </w:pPr>
      <w:r>
        <w:rPr>
          <w:sz w:val="23"/>
          <w:szCs w:val="23"/>
        </w:rPr>
        <w:t xml:space="preserve">c.- </w:t>
      </w:r>
      <w:r w:rsidR="00A14894">
        <w:rPr>
          <w:sz w:val="23"/>
          <w:szCs w:val="23"/>
        </w:rPr>
        <w:t>Nombre y número de cédula de identidad del técnico representante de la Empresa</w:t>
      </w:r>
      <w:r>
        <w:rPr>
          <w:sz w:val="23"/>
          <w:szCs w:val="23"/>
        </w:rPr>
        <w:t xml:space="preserve"> </w:t>
      </w:r>
      <w:r w:rsidR="00A14894">
        <w:rPr>
          <w:sz w:val="23"/>
          <w:szCs w:val="23"/>
        </w:rPr>
        <w:t xml:space="preserve">Distribuidora. </w:t>
      </w:r>
    </w:p>
    <w:p w14:paraId="20C0EDCD" w14:textId="77777777" w:rsidR="008E1C07" w:rsidRDefault="008E1C07" w:rsidP="008E1C07">
      <w:pPr>
        <w:pStyle w:val="Default"/>
        <w:spacing w:after="22"/>
        <w:ind w:left="851" w:hanging="425"/>
        <w:jc w:val="both"/>
        <w:rPr>
          <w:sz w:val="23"/>
          <w:szCs w:val="23"/>
        </w:rPr>
      </w:pPr>
      <w:r>
        <w:rPr>
          <w:sz w:val="23"/>
          <w:szCs w:val="23"/>
        </w:rPr>
        <w:t xml:space="preserve">d.- </w:t>
      </w:r>
      <w:r w:rsidR="00A14894">
        <w:rPr>
          <w:sz w:val="23"/>
          <w:szCs w:val="23"/>
        </w:rPr>
        <w:t xml:space="preserve">Tipo y características del Empalme, considerando al menos lo siguiente: </w:t>
      </w:r>
    </w:p>
    <w:p w14:paraId="67C5B24A" w14:textId="356D9228" w:rsidR="00A14894" w:rsidRDefault="008E1C07" w:rsidP="008E1C07">
      <w:pPr>
        <w:pStyle w:val="Default"/>
        <w:tabs>
          <w:tab w:val="left" w:pos="142"/>
        </w:tabs>
        <w:spacing w:after="22"/>
        <w:ind w:left="851" w:firstLine="283"/>
        <w:jc w:val="both"/>
        <w:rPr>
          <w:sz w:val="23"/>
          <w:szCs w:val="23"/>
        </w:rPr>
      </w:pPr>
      <w:r>
        <w:rPr>
          <w:sz w:val="23"/>
          <w:szCs w:val="23"/>
        </w:rPr>
        <w:tab/>
        <w:t xml:space="preserve">i.- </w:t>
      </w:r>
      <w:r w:rsidR="00A14894">
        <w:rPr>
          <w:sz w:val="23"/>
          <w:szCs w:val="23"/>
        </w:rPr>
        <w:t xml:space="preserve">Aéreo o subterráneo. </w:t>
      </w:r>
    </w:p>
    <w:p w14:paraId="2655A3DD" w14:textId="478CDD0D" w:rsidR="00A14894" w:rsidRDefault="008E1C07" w:rsidP="008E1C07">
      <w:pPr>
        <w:pStyle w:val="Default"/>
        <w:tabs>
          <w:tab w:val="left" w:pos="0"/>
        </w:tabs>
        <w:spacing w:after="22"/>
        <w:ind w:left="851" w:firstLine="283"/>
        <w:jc w:val="both"/>
        <w:rPr>
          <w:sz w:val="23"/>
          <w:szCs w:val="23"/>
        </w:rPr>
      </w:pPr>
      <w:r>
        <w:rPr>
          <w:sz w:val="23"/>
          <w:szCs w:val="23"/>
        </w:rPr>
        <w:tab/>
        <w:t xml:space="preserve">ii.- </w:t>
      </w:r>
      <w:r w:rsidR="00A14894">
        <w:rPr>
          <w:sz w:val="23"/>
          <w:szCs w:val="23"/>
        </w:rPr>
        <w:t xml:space="preserve">MT o BT </w:t>
      </w:r>
    </w:p>
    <w:p w14:paraId="3E7C2D1A" w14:textId="0209115F" w:rsidR="00A14894" w:rsidRDefault="008E1C07" w:rsidP="008E1C07">
      <w:pPr>
        <w:pStyle w:val="Default"/>
        <w:tabs>
          <w:tab w:val="left" w:pos="0"/>
        </w:tabs>
        <w:ind w:left="851" w:firstLine="283"/>
        <w:jc w:val="both"/>
        <w:rPr>
          <w:sz w:val="23"/>
          <w:szCs w:val="23"/>
        </w:rPr>
      </w:pPr>
      <w:r>
        <w:rPr>
          <w:sz w:val="23"/>
          <w:szCs w:val="23"/>
        </w:rPr>
        <w:tab/>
        <w:t xml:space="preserve">iii.- </w:t>
      </w:r>
      <w:r w:rsidR="00A14894">
        <w:rPr>
          <w:sz w:val="23"/>
          <w:szCs w:val="23"/>
        </w:rPr>
        <w:t xml:space="preserve">Propiedad de los equipos </w:t>
      </w:r>
    </w:p>
    <w:p w14:paraId="679467E3" w14:textId="52266C49" w:rsidR="002E3DC8" w:rsidRDefault="00C076DC" w:rsidP="008E1C07">
      <w:pPr>
        <w:pStyle w:val="Default"/>
        <w:spacing w:after="22"/>
        <w:jc w:val="both"/>
        <w:rPr>
          <w:sz w:val="23"/>
          <w:szCs w:val="23"/>
        </w:rPr>
      </w:pPr>
      <w:r>
        <w:rPr>
          <w:sz w:val="23"/>
          <w:szCs w:val="23"/>
        </w:rPr>
        <w:t>e.</w:t>
      </w:r>
      <w:r w:rsidR="008E1C07">
        <w:rPr>
          <w:sz w:val="23"/>
          <w:szCs w:val="23"/>
        </w:rPr>
        <w:t xml:space="preserve">- </w:t>
      </w:r>
      <w:r w:rsidR="00A14894">
        <w:rPr>
          <w:sz w:val="23"/>
          <w:szCs w:val="23"/>
        </w:rPr>
        <w:t xml:space="preserve">Verificación de los requerimientos generales de la normativa vigente: </w:t>
      </w:r>
    </w:p>
    <w:p w14:paraId="2D4F7F40" w14:textId="77777777" w:rsidR="002E3DC8" w:rsidRPr="00C076DC" w:rsidRDefault="002E3DC8" w:rsidP="008E1C07">
      <w:pPr>
        <w:pStyle w:val="Default"/>
        <w:spacing w:after="22"/>
        <w:jc w:val="both"/>
        <w:rPr>
          <w:sz w:val="23"/>
          <w:szCs w:val="23"/>
        </w:rPr>
      </w:pPr>
    </w:p>
    <w:p w14:paraId="3B9301F4" w14:textId="062AC89B" w:rsidR="00A14894" w:rsidRDefault="002E3DC8" w:rsidP="00C076DC">
      <w:pPr>
        <w:pStyle w:val="Default"/>
        <w:spacing w:after="22"/>
        <w:ind w:left="851" w:hanging="425"/>
        <w:jc w:val="both"/>
        <w:rPr>
          <w:sz w:val="23"/>
          <w:szCs w:val="23"/>
        </w:rPr>
      </w:pPr>
      <w:r>
        <w:rPr>
          <w:sz w:val="23"/>
          <w:szCs w:val="23"/>
        </w:rPr>
        <w:t xml:space="preserve">i.- </w:t>
      </w:r>
      <w:r w:rsidR="00A14894">
        <w:rPr>
          <w:sz w:val="23"/>
          <w:szCs w:val="23"/>
        </w:rPr>
        <w:t xml:space="preserve">Cumplimiento de las especificaciones técnicas constructivas del Empalme. </w:t>
      </w:r>
    </w:p>
    <w:p w14:paraId="11BEB1C1" w14:textId="39208F55" w:rsidR="00A14894" w:rsidRDefault="008E1C07" w:rsidP="00C076DC">
      <w:pPr>
        <w:pStyle w:val="Default"/>
        <w:ind w:left="851" w:hanging="425"/>
        <w:jc w:val="both"/>
        <w:rPr>
          <w:sz w:val="23"/>
          <w:szCs w:val="23"/>
        </w:rPr>
      </w:pPr>
      <w:r>
        <w:rPr>
          <w:sz w:val="23"/>
          <w:szCs w:val="23"/>
        </w:rPr>
        <w:t>i</w:t>
      </w:r>
      <w:r w:rsidR="00C076DC">
        <w:rPr>
          <w:sz w:val="23"/>
          <w:szCs w:val="23"/>
        </w:rPr>
        <w:t>i</w:t>
      </w:r>
      <w:r>
        <w:rPr>
          <w:sz w:val="23"/>
          <w:szCs w:val="23"/>
        </w:rPr>
        <w:t xml:space="preserve">.- </w:t>
      </w:r>
      <w:r w:rsidR="00A14894">
        <w:rPr>
          <w:sz w:val="23"/>
          <w:szCs w:val="23"/>
        </w:rPr>
        <w:t xml:space="preserve">Cumplimiento de altura mínima de la Acometida. </w:t>
      </w:r>
    </w:p>
    <w:p w14:paraId="2451C2F1" w14:textId="31277C3B"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ii</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Verificación de que la Acometida no cruce por una propiedad vecina. </w:t>
      </w:r>
    </w:p>
    <w:p w14:paraId="6FB06181" w14:textId="008A47B3"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i</w:t>
      </w:r>
      <w:r w:rsidR="00C076DC">
        <w:rPr>
          <w:rFonts w:ascii="Calibri" w:hAnsi="Calibri" w:cs="Calibri"/>
          <w:color w:val="000000"/>
          <w:kern w:val="0"/>
          <w:sz w:val="23"/>
          <w:szCs w:val="23"/>
        </w:rPr>
        <w:t>v</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Verificación de las condiciones previas: poste paso, poste apoyo, escuadra, puesta a tierra, base o gabinete y caja de conexiones, según corresponda. </w:t>
      </w:r>
    </w:p>
    <w:p w14:paraId="5C99766A" w14:textId="53ED577F"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 xml:space="preserve">v.- </w:t>
      </w:r>
      <w:r w:rsidRPr="008E1C07">
        <w:rPr>
          <w:rFonts w:ascii="Calibri" w:hAnsi="Calibri" w:cs="Calibri"/>
          <w:color w:val="000000"/>
          <w:kern w:val="0"/>
          <w:sz w:val="23"/>
          <w:szCs w:val="23"/>
        </w:rPr>
        <w:t xml:space="preserve">Verificación de que la caja Empalme cumpla la altura de montaje, ubicación y que permita la lectura del medidor en conformidad con lo definido en el Pliego RIC N° 01 del DS N°8/2019 o el que lo reemplace. </w:t>
      </w:r>
    </w:p>
    <w:p w14:paraId="0660B7B9" w14:textId="53428930"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v</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Verificación que la capacidad de la protección sea consistente con la potencia contratada, en conformidad con lo definido en el Pliego RIC N° 01 del DS N°8/2019 o el que lo reemplace. </w:t>
      </w:r>
    </w:p>
    <w:p w14:paraId="4774E74F" w14:textId="3A95EAE0"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vi</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Verificación que la caja metálica cuente con conexión a tierra de protección. </w:t>
      </w:r>
    </w:p>
    <w:p w14:paraId="6ADA96E4" w14:textId="2460778E"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vii</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Verificación del cumplimiento de las condiciones definidas en el punto 5.4 del Pliego RIC N° 01 del DS N°8/2019 o el que lo reemplace. </w:t>
      </w:r>
    </w:p>
    <w:p w14:paraId="5EDB96D2" w14:textId="1C12B286"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i</w:t>
      </w:r>
      <w:r w:rsidR="00C076DC">
        <w:rPr>
          <w:rFonts w:ascii="Calibri" w:hAnsi="Calibri" w:cs="Calibri"/>
          <w:color w:val="000000"/>
          <w:kern w:val="0"/>
          <w:sz w:val="23"/>
          <w:szCs w:val="23"/>
        </w:rPr>
        <w:t>x</w:t>
      </w:r>
      <w:r w:rsidRPr="00C076DC">
        <w:rPr>
          <w:rFonts w:ascii="Calibri" w:hAnsi="Calibri" w:cs="Calibri"/>
          <w:color w:val="000000"/>
          <w:kern w:val="0"/>
          <w:sz w:val="23"/>
          <w:szCs w:val="23"/>
        </w:rPr>
        <w:t>.-</w:t>
      </w:r>
      <w:r w:rsidRPr="008E1C07">
        <w:rPr>
          <w:rFonts w:ascii="Calibri" w:hAnsi="Calibri" w:cs="Calibri"/>
          <w:color w:val="000000"/>
          <w:kern w:val="0"/>
          <w:sz w:val="23"/>
          <w:szCs w:val="23"/>
        </w:rPr>
        <w:t xml:space="preserve">Registrar el voltaje monofásico o los voltajes monofásicos/trifásicos en la protección, según corresponda. </w:t>
      </w:r>
    </w:p>
    <w:p w14:paraId="2935E902" w14:textId="14578604"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 xml:space="preserve">x.- </w:t>
      </w:r>
      <w:r w:rsidRPr="008E1C07">
        <w:rPr>
          <w:rFonts w:ascii="Calibri" w:hAnsi="Calibri" w:cs="Calibri"/>
          <w:color w:val="000000"/>
          <w:kern w:val="0"/>
          <w:sz w:val="23"/>
          <w:szCs w:val="23"/>
        </w:rPr>
        <w:t xml:space="preserve">Registrar marca y modelo de medidor y lectura de inicio. </w:t>
      </w:r>
    </w:p>
    <w:p w14:paraId="1438A8BA" w14:textId="7CBCF7EE"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x</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Verificación de los certificados del medidor. </w:t>
      </w:r>
    </w:p>
    <w:p w14:paraId="5CADA77C" w14:textId="7880534D" w:rsidR="008E1C07" w:rsidRPr="008E1C07" w:rsidRDefault="008E1C07"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xi</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Pr="008E1C07">
        <w:rPr>
          <w:rFonts w:ascii="Calibri" w:hAnsi="Calibri" w:cs="Calibri"/>
          <w:color w:val="000000"/>
          <w:kern w:val="0"/>
          <w:sz w:val="23"/>
          <w:szCs w:val="23"/>
        </w:rPr>
        <w:t xml:space="preserve">Para cambios de medidor, se deberá registrar las lecturas de ambos medidores. </w:t>
      </w:r>
    </w:p>
    <w:p w14:paraId="0CFF1791" w14:textId="6E08BC43" w:rsidR="008E1C07" w:rsidRPr="008E1C07" w:rsidRDefault="002E3DC8"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xi</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i.- </w:t>
      </w:r>
      <w:r w:rsidR="008E1C07" w:rsidRPr="008E1C07">
        <w:rPr>
          <w:rFonts w:ascii="Calibri" w:hAnsi="Calibri" w:cs="Calibri"/>
          <w:color w:val="000000"/>
          <w:kern w:val="0"/>
          <w:sz w:val="23"/>
          <w:szCs w:val="23"/>
        </w:rPr>
        <w:t xml:space="preserve">Registro de números de sellos de caja de Empalme. </w:t>
      </w:r>
    </w:p>
    <w:p w14:paraId="3137CF26" w14:textId="41428140" w:rsidR="008E1C07" w:rsidRPr="008E1C07" w:rsidRDefault="002E3DC8"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xi</w:t>
      </w:r>
      <w:r w:rsidR="00C076DC">
        <w:rPr>
          <w:rFonts w:ascii="Calibri" w:hAnsi="Calibri" w:cs="Calibri"/>
          <w:color w:val="000000"/>
          <w:kern w:val="0"/>
          <w:sz w:val="23"/>
          <w:szCs w:val="23"/>
        </w:rPr>
        <w:t>v</w:t>
      </w:r>
      <w:r w:rsidRPr="00C076DC">
        <w:rPr>
          <w:rFonts w:ascii="Calibri" w:hAnsi="Calibri" w:cs="Calibri"/>
          <w:color w:val="000000"/>
          <w:kern w:val="0"/>
          <w:sz w:val="23"/>
          <w:szCs w:val="23"/>
        </w:rPr>
        <w:t xml:space="preserve">.- </w:t>
      </w:r>
      <w:r w:rsidR="008E1C07" w:rsidRPr="008E1C07">
        <w:rPr>
          <w:rFonts w:ascii="Calibri" w:hAnsi="Calibri" w:cs="Calibri"/>
          <w:color w:val="000000"/>
          <w:kern w:val="0"/>
          <w:sz w:val="23"/>
          <w:szCs w:val="23"/>
        </w:rPr>
        <w:t xml:space="preserve">Marca, modelo y serie de equipo compacto de medida. </w:t>
      </w:r>
    </w:p>
    <w:p w14:paraId="4512A47E" w14:textId="2F654C4B" w:rsidR="008E1C07" w:rsidRPr="008E1C07" w:rsidRDefault="002E3DC8"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 xml:space="preserve">xv.- </w:t>
      </w:r>
      <w:r w:rsidR="008E1C07" w:rsidRPr="008E1C07">
        <w:rPr>
          <w:rFonts w:ascii="Calibri" w:hAnsi="Calibri" w:cs="Calibri"/>
          <w:color w:val="000000"/>
          <w:kern w:val="0"/>
          <w:sz w:val="23"/>
          <w:szCs w:val="23"/>
        </w:rPr>
        <w:t xml:space="preserve">Ajuste de razón de transformación del equipo compacto de medida. </w:t>
      </w:r>
    </w:p>
    <w:p w14:paraId="773D5EBF" w14:textId="5C2C9D21" w:rsidR="008E1C07" w:rsidRPr="008E1C07" w:rsidRDefault="002E3DC8"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xv</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008E1C07" w:rsidRPr="008E1C07">
        <w:rPr>
          <w:rFonts w:ascii="Calibri" w:hAnsi="Calibri" w:cs="Calibri"/>
          <w:color w:val="000000"/>
          <w:kern w:val="0"/>
          <w:sz w:val="23"/>
          <w:szCs w:val="23"/>
        </w:rPr>
        <w:t xml:space="preserve">Número de elementos del equipo compacto de medida. </w:t>
      </w:r>
    </w:p>
    <w:p w14:paraId="0868B196" w14:textId="3694EA8F" w:rsidR="008E1C07" w:rsidRPr="008E1C07" w:rsidRDefault="002E3DC8" w:rsidP="00C076DC">
      <w:pPr>
        <w:autoSpaceDE w:val="0"/>
        <w:autoSpaceDN w:val="0"/>
        <w:adjustRightInd w:val="0"/>
        <w:spacing w:after="23" w:line="240" w:lineRule="auto"/>
        <w:ind w:left="851" w:hanging="425"/>
        <w:jc w:val="both"/>
        <w:rPr>
          <w:rFonts w:ascii="Calibri" w:hAnsi="Calibri" w:cs="Calibri"/>
          <w:color w:val="000000"/>
          <w:kern w:val="0"/>
          <w:sz w:val="23"/>
          <w:szCs w:val="23"/>
        </w:rPr>
      </w:pPr>
      <w:r w:rsidRPr="00C076DC">
        <w:rPr>
          <w:rFonts w:ascii="Calibri" w:hAnsi="Calibri" w:cs="Calibri"/>
          <w:color w:val="000000"/>
          <w:kern w:val="0"/>
          <w:sz w:val="23"/>
          <w:szCs w:val="23"/>
        </w:rPr>
        <w:t>xvi</w:t>
      </w:r>
      <w:r w:rsidR="00C076DC">
        <w:rPr>
          <w:rFonts w:ascii="Calibri" w:hAnsi="Calibri" w:cs="Calibri"/>
          <w:color w:val="000000"/>
          <w:kern w:val="0"/>
          <w:sz w:val="23"/>
          <w:szCs w:val="23"/>
        </w:rPr>
        <w:t>i</w:t>
      </w:r>
      <w:r w:rsidRPr="00C076DC">
        <w:rPr>
          <w:rFonts w:ascii="Calibri" w:hAnsi="Calibri" w:cs="Calibri"/>
          <w:color w:val="000000"/>
          <w:kern w:val="0"/>
          <w:sz w:val="23"/>
          <w:szCs w:val="23"/>
        </w:rPr>
        <w:t xml:space="preserve">.- </w:t>
      </w:r>
      <w:r w:rsidR="008E1C07" w:rsidRPr="008E1C07">
        <w:rPr>
          <w:rFonts w:ascii="Calibri" w:hAnsi="Calibri" w:cs="Calibri"/>
          <w:color w:val="000000"/>
          <w:kern w:val="0"/>
          <w:sz w:val="23"/>
          <w:szCs w:val="23"/>
        </w:rPr>
        <w:t xml:space="preserve">Calibre y material de acometida. </w:t>
      </w:r>
    </w:p>
    <w:p w14:paraId="3371860F" w14:textId="61C2A644" w:rsidR="008E1C07" w:rsidRPr="008E1C07" w:rsidRDefault="00C076DC" w:rsidP="00C076DC">
      <w:pPr>
        <w:autoSpaceDE w:val="0"/>
        <w:autoSpaceDN w:val="0"/>
        <w:adjustRightInd w:val="0"/>
        <w:spacing w:after="0" w:line="240" w:lineRule="auto"/>
        <w:jc w:val="both"/>
        <w:rPr>
          <w:rFonts w:ascii="Calibri" w:hAnsi="Calibri" w:cs="Calibri"/>
          <w:color w:val="000000"/>
          <w:kern w:val="0"/>
          <w:sz w:val="23"/>
          <w:szCs w:val="23"/>
        </w:rPr>
      </w:pPr>
      <w:r>
        <w:rPr>
          <w:rFonts w:ascii="Calibri" w:hAnsi="Calibri" w:cs="Calibri"/>
          <w:color w:val="000000"/>
          <w:kern w:val="0"/>
          <w:sz w:val="23"/>
          <w:szCs w:val="23"/>
        </w:rPr>
        <w:t xml:space="preserve">f.- </w:t>
      </w:r>
      <w:r w:rsidR="008E1C07" w:rsidRPr="008E1C07">
        <w:rPr>
          <w:rFonts w:ascii="Calibri" w:hAnsi="Calibri" w:cs="Calibri"/>
          <w:color w:val="000000"/>
          <w:kern w:val="0"/>
          <w:sz w:val="23"/>
          <w:szCs w:val="23"/>
        </w:rPr>
        <w:t xml:space="preserve">Aprobación o rechazo, debiendo indicarse detalladamente las razones en este último caso. </w:t>
      </w:r>
    </w:p>
    <w:p w14:paraId="2530BAA1" w14:textId="77777777" w:rsidR="008E1C07" w:rsidRPr="008E1C07" w:rsidRDefault="008E1C07" w:rsidP="00C076DC">
      <w:pPr>
        <w:autoSpaceDE w:val="0"/>
        <w:autoSpaceDN w:val="0"/>
        <w:adjustRightInd w:val="0"/>
        <w:spacing w:after="0" w:line="240" w:lineRule="auto"/>
        <w:jc w:val="both"/>
        <w:rPr>
          <w:rFonts w:ascii="Calibri" w:hAnsi="Calibri" w:cs="Calibri"/>
          <w:color w:val="000000"/>
          <w:kern w:val="0"/>
          <w:sz w:val="23"/>
          <w:szCs w:val="23"/>
        </w:rPr>
      </w:pPr>
    </w:p>
    <w:p w14:paraId="59746969" w14:textId="77777777" w:rsidR="008E1C07" w:rsidRPr="008E1C07" w:rsidRDefault="008E1C07" w:rsidP="00C076DC">
      <w:pPr>
        <w:autoSpaceDE w:val="0"/>
        <w:autoSpaceDN w:val="0"/>
        <w:adjustRightInd w:val="0"/>
        <w:spacing w:after="0" w:line="240" w:lineRule="auto"/>
        <w:jc w:val="both"/>
        <w:rPr>
          <w:rFonts w:ascii="Arial" w:hAnsi="Arial" w:cs="Arial"/>
          <w:kern w:val="0"/>
          <w:sz w:val="23"/>
          <w:szCs w:val="23"/>
        </w:rPr>
      </w:pPr>
    </w:p>
    <w:p w14:paraId="61FCC074" w14:textId="77777777" w:rsidR="008E1C07" w:rsidRPr="008E1C07" w:rsidRDefault="008E1C07" w:rsidP="00C076DC">
      <w:pPr>
        <w:autoSpaceDE w:val="0"/>
        <w:autoSpaceDN w:val="0"/>
        <w:adjustRightInd w:val="0"/>
        <w:spacing w:after="0" w:line="240" w:lineRule="auto"/>
        <w:jc w:val="both"/>
        <w:rPr>
          <w:rFonts w:ascii="Arial" w:hAnsi="Arial" w:cs="Arial"/>
          <w:kern w:val="0"/>
          <w:sz w:val="23"/>
          <w:szCs w:val="23"/>
        </w:rPr>
      </w:pPr>
    </w:p>
    <w:p w14:paraId="64BDA1BC" w14:textId="77777777" w:rsidR="00C076DC" w:rsidRDefault="00C076DC" w:rsidP="00C076DC">
      <w:pPr>
        <w:pStyle w:val="Default"/>
        <w:rPr>
          <w:sz w:val="23"/>
          <w:szCs w:val="23"/>
        </w:rPr>
      </w:pPr>
      <w:r>
        <w:rPr>
          <w:sz w:val="23"/>
          <w:szCs w:val="23"/>
        </w:rPr>
        <w:t xml:space="preserve">El formulario deberá señalar, además, la fecha, hora y firma del técnico representante de la Empresa Distribuidora. </w:t>
      </w:r>
    </w:p>
    <w:p w14:paraId="55021228" w14:textId="77777777" w:rsidR="00C076DC" w:rsidRDefault="00C076DC" w:rsidP="00C076DC">
      <w:pPr>
        <w:pStyle w:val="Default"/>
        <w:rPr>
          <w:sz w:val="23"/>
          <w:szCs w:val="23"/>
        </w:rPr>
      </w:pPr>
    </w:p>
    <w:p w14:paraId="59F285AF" w14:textId="77777777" w:rsidR="00C076DC" w:rsidRDefault="00C076DC" w:rsidP="00C076DC">
      <w:pPr>
        <w:pStyle w:val="Default"/>
        <w:rPr>
          <w:sz w:val="23"/>
          <w:szCs w:val="23"/>
        </w:rPr>
      </w:pPr>
      <w:r>
        <w:rPr>
          <w:sz w:val="23"/>
          <w:szCs w:val="23"/>
        </w:rPr>
        <w:t xml:space="preserve">Se deberá entregar copia del formulario de protocolo de conexión o ampliación de servicios al Requirente o propietario que se encuentre presente al momento de la ejecución del protocolo y dejar registro en el expediente referido en el Artículo 5-8 de esta NT. Este formulario podrá ser entregado de forma digital, toda vez que el Cliente cuente con los canales para recibirlo y acepte su entrega por esta vía. </w:t>
      </w:r>
    </w:p>
    <w:p w14:paraId="7035B075" w14:textId="77777777" w:rsidR="00C076DC" w:rsidRDefault="00C076DC" w:rsidP="00C076DC">
      <w:pPr>
        <w:pStyle w:val="Default"/>
        <w:rPr>
          <w:sz w:val="23"/>
          <w:szCs w:val="23"/>
        </w:rPr>
      </w:pPr>
    </w:p>
    <w:p w14:paraId="47FF62FD" w14:textId="77777777" w:rsidR="00C076DC" w:rsidRDefault="00C076DC" w:rsidP="00C076DC">
      <w:pPr>
        <w:pStyle w:val="Default"/>
        <w:rPr>
          <w:sz w:val="23"/>
          <w:szCs w:val="23"/>
        </w:rPr>
      </w:pPr>
      <w:r>
        <w:rPr>
          <w:sz w:val="23"/>
          <w:szCs w:val="23"/>
        </w:rPr>
        <w:t xml:space="preserve">Inmediatamente después de ejecutar el protocolo de conexión de servicio, la Empresa Distribuidora tendrá un plazo de 15 días hábiles para hacer la entrega del número de Cliente, que identifique el respectivo Empalme y le permita al Cliente hacer cualquier tipo de solicitud desde dicha fecha. </w:t>
      </w:r>
    </w:p>
    <w:p w14:paraId="18A819D8" w14:textId="77777777" w:rsidR="00C076DC" w:rsidRDefault="00C076DC" w:rsidP="00C076DC">
      <w:pPr>
        <w:pStyle w:val="Default"/>
        <w:rPr>
          <w:sz w:val="23"/>
          <w:szCs w:val="23"/>
        </w:rPr>
      </w:pPr>
    </w:p>
    <w:p w14:paraId="3F14DF83" w14:textId="77777777" w:rsidR="00C076DC" w:rsidRDefault="00C076DC" w:rsidP="00C076DC">
      <w:pPr>
        <w:pStyle w:val="Default"/>
        <w:rPr>
          <w:b/>
          <w:bCs/>
          <w:sz w:val="23"/>
          <w:szCs w:val="23"/>
        </w:rPr>
      </w:pPr>
      <w:r>
        <w:rPr>
          <w:b/>
          <w:bCs/>
          <w:sz w:val="23"/>
          <w:szCs w:val="23"/>
        </w:rPr>
        <w:t>Artículo 5-5 Procedimiento para Conexión de Suministros Múltiples</w:t>
      </w:r>
      <w:r>
        <w:rPr>
          <w:b/>
          <w:bCs/>
          <w:sz w:val="23"/>
          <w:szCs w:val="23"/>
        </w:rPr>
        <w:t>.</w:t>
      </w:r>
    </w:p>
    <w:p w14:paraId="2B856AA3" w14:textId="09BD528F" w:rsidR="00C076DC" w:rsidRDefault="00C076DC" w:rsidP="00C076DC">
      <w:pPr>
        <w:pStyle w:val="Default"/>
        <w:rPr>
          <w:sz w:val="23"/>
          <w:szCs w:val="23"/>
        </w:rPr>
      </w:pPr>
      <w:r>
        <w:rPr>
          <w:b/>
          <w:bCs/>
          <w:sz w:val="23"/>
          <w:szCs w:val="23"/>
        </w:rPr>
        <w:t xml:space="preserve"> </w:t>
      </w:r>
    </w:p>
    <w:p w14:paraId="68AA1CF4" w14:textId="6C709878" w:rsidR="00C076DC" w:rsidRDefault="00C076DC" w:rsidP="00C076DC">
      <w:pPr>
        <w:pStyle w:val="Default"/>
        <w:jc w:val="both"/>
        <w:rPr>
          <w:sz w:val="23"/>
          <w:szCs w:val="23"/>
        </w:rPr>
      </w:pPr>
      <w:r>
        <w:rPr>
          <w:sz w:val="23"/>
          <w:szCs w:val="23"/>
        </w:rPr>
        <w:t>Se deberá ingresar una solicitud de conexión de suministros múltiples cuando se requiera la conexión simultanea de varios suministros, como, por ejemplo, en el caso de condominios o conjuntos habitacionales, Parcelaciones o Loteos, centros comerciales, edificios de departamentos, edificios de oficinas o edificios mixtos que cuenten con cualquier</w:t>
      </w:r>
      <w:r>
        <w:rPr>
          <w:sz w:val="23"/>
          <w:szCs w:val="23"/>
        </w:rPr>
        <w:t xml:space="preserve"> </w:t>
      </w:r>
      <w:r>
        <w:rPr>
          <w:sz w:val="23"/>
          <w:szCs w:val="23"/>
        </w:rPr>
        <w:t xml:space="preserve">combinación de departamentos, oficinas o locales comerciales, entre otros. Este tipo de proyectos no podrán ser tramitados como solicitudes de conexiones individuales. </w:t>
      </w:r>
    </w:p>
    <w:p w14:paraId="39C9EAA1" w14:textId="77777777" w:rsidR="00C076DC" w:rsidRDefault="00C076DC" w:rsidP="00C076DC">
      <w:pPr>
        <w:pStyle w:val="Default"/>
        <w:jc w:val="both"/>
        <w:rPr>
          <w:sz w:val="23"/>
          <w:szCs w:val="23"/>
        </w:rPr>
      </w:pPr>
    </w:p>
    <w:p w14:paraId="6125B473" w14:textId="77777777" w:rsidR="00C076DC" w:rsidRDefault="00C076DC" w:rsidP="00C076DC">
      <w:pPr>
        <w:pStyle w:val="Default"/>
        <w:jc w:val="both"/>
        <w:rPr>
          <w:sz w:val="23"/>
          <w:szCs w:val="23"/>
        </w:rPr>
      </w:pPr>
      <w:r>
        <w:rPr>
          <w:sz w:val="23"/>
          <w:szCs w:val="23"/>
        </w:rPr>
        <w:t xml:space="preserve">No se considerará como Empalme múltiple cuando se solicite un nuevo Empalme en una misma propiedad según los términos establecidos en el RIC N°01 del Decreto Supremo N° 8/2019 o aquel que lo reemplace. </w:t>
      </w:r>
    </w:p>
    <w:p w14:paraId="13E475B7" w14:textId="77777777" w:rsidR="00C076DC" w:rsidRDefault="00C076DC" w:rsidP="00C076DC">
      <w:pPr>
        <w:pStyle w:val="Default"/>
        <w:jc w:val="both"/>
        <w:rPr>
          <w:sz w:val="23"/>
          <w:szCs w:val="23"/>
        </w:rPr>
      </w:pPr>
    </w:p>
    <w:p w14:paraId="7E888A9F" w14:textId="77777777" w:rsidR="00C076DC" w:rsidRDefault="00C076DC" w:rsidP="00C076DC">
      <w:pPr>
        <w:pStyle w:val="Default"/>
        <w:jc w:val="both"/>
        <w:rPr>
          <w:sz w:val="23"/>
          <w:szCs w:val="23"/>
        </w:rPr>
      </w:pPr>
      <w:r>
        <w:rPr>
          <w:sz w:val="23"/>
          <w:szCs w:val="23"/>
        </w:rPr>
        <w:t xml:space="preserve">Las obras de construcción de un proyecto de Empalmes múltiples podrán ser construidas por la Empresa Distribuidora correspondiente o por el Requirente o terceros, de acuerdo con lo dispuesto en el Artículo 112 del DS 327, o el que lo reemplace. En caso de que las obras sean construidas por terceros, existirán dos alternativas: </w:t>
      </w:r>
    </w:p>
    <w:p w14:paraId="573AF6B6" w14:textId="77777777" w:rsidR="00C076DC" w:rsidRDefault="00C076DC" w:rsidP="00C076DC">
      <w:pPr>
        <w:pStyle w:val="Default"/>
        <w:spacing w:after="23"/>
        <w:ind w:left="851" w:hanging="284"/>
        <w:jc w:val="both"/>
        <w:rPr>
          <w:sz w:val="23"/>
          <w:szCs w:val="23"/>
        </w:rPr>
      </w:pPr>
      <w:r>
        <w:rPr>
          <w:sz w:val="23"/>
          <w:szCs w:val="23"/>
        </w:rPr>
        <w:t xml:space="preserve">1) El Requirente o un tercero construye las obras de Empalmes de acuerdo con un proyecto que puede ser contratado a la Empresa Distribuidora. </w:t>
      </w:r>
    </w:p>
    <w:p w14:paraId="0C179530" w14:textId="77777777" w:rsidR="00C076DC" w:rsidRDefault="00C076DC" w:rsidP="00C076DC">
      <w:pPr>
        <w:pStyle w:val="Default"/>
        <w:ind w:left="851" w:hanging="284"/>
        <w:jc w:val="both"/>
        <w:rPr>
          <w:sz w:val="23"/>
          <w:szCs w:val="23"/>
        </w:rPr>
      </w:pPr>
      <w:r>
        <w:rPr>
          <w:sz w:val="23"/>
          <w:szCs w:val="23"/>
        </w:rPr>
        <w:t xml:space="preserve">2) El Requirente o un tercero construye las obras de Empalmes en base a un proyecto aprobado por la Empresa Distribuidora que fue elaborado por el Requirente o un tercero. </w:t>
      </w:r>
    </w:p>
    <w:p w14:paraId="7FC30995" w14:textId="77777777" w:rsidR="00C076DC" w:rsidRDefault="00C076DC" w:rsidP="00C076DC">
      <w:pPr>
        <w:pStyle w:val="Default"/>
        <w:jc w:val="both"/>
        <w:rPr>
          <w:sz w:val="23"/>
          <w:szCs w:val="23"/>
        </w:rPr>
      </w:pPr>
    </w:p>
    <w:p w14:paraId="78538D57" w14:textId="77777777" w:rsidR="00C076DC" w:rsidRDefault="00C076DC" w:rsidP="00C076DC">
      <w:pPr>
        <w:pStyle w:val="Default"/>
        <w:jc w:val="both"/>
        <w:rPr>
          <w:sz w:val="23"/>
          <w:szCs w:val="23"/>
        </w:rPr>
      </w:pPr>
      <w:r>
        <w:rPr>
          <w:sz w:val="23"/>
          <w:szCs w:val="23"/>
        </w:rPr>
        <w:t xml:space="preserve">La duración del proyecto aprobado por la Empresa Distribuidora tendrá una vigencia mínima de 1 año. </w:t>
      </w:r>
    </w:p>
    <w:p w14:paraId="323890BC" w14:textId="77777777" w:rsidR="00C076DC" w:rsidRDefault="00C076DC" w:rsidP="00C076DC">
      <w:pPr>
        <w:pStyle w:val="Default"/>
        <w:jc w:val="both"/>
        <w:rPr>
          <w:sz w:val="23"/>
          <w:szCs w:val="23"/>
        </w:rPr>
      </w:pPr>
    </w:p>
    <w:p w14:paraId="38623852" w14:textId="77777777" w:rsidR="00C076DC" w:rsidRDefault="00C076DC" w:rsidP="00C076DC">
      <w:pPr>
        <w:pStyle w:val="Default"/>
        <w:jc w:val="both"/>
        <w:rPr>
          <w:sz w:val="23"/>
          <w:szCs w:val="23"/>
        </w:rPr>
      </w:pPr>
      <w:r>
        <w:rPr>
          <w:sz w:val="23"/>
          <w:szCs w:val="23"/>
        </w:rPr>
        <w:t xml:space="preserve">Cuando los Empalmes sean ejecutados por el Requirente o terceros, deberán ser inspeccionados y revisados por la Empresa Distribuidora, la cual, en ningún caso, podrá imponer condiciones superiores a las definidas en la normativa vigente o efectuar cobros, con excepción de aquellos cobros reconocidos por la Ley o decretos correspondientes Independiente de que la construcción de Empalmes sea realizada por la Empresa Distribuidora, por el Requirente o terceros, esta deberá contemplar todas las obras y actividades que sean necesarias para suministrar y dejar operativos los Empalmes, incluyendo la ingeniería de detalle, planos de planta y elevación, cubicación y especificación de materiales, dimensionamiento de conductores, dimensiones de los </w:t>
      </w:r>
      <w:r>
        <w:rPr>
          <w:i/>
          <w:iCs/>
          <w:sz w:val="23"/>
          <w:szCs w:val="23"/>
        </w:rPr>
        <w:t>shaft</w:t>
      </w:r>
      <w:r>
        <w:rPr>
          <w:sz w:val="23"/>
          <w:szCs w:val="23"/>
        </w:rPr>
        <w:t xml:space="preserve">, volúmenes disponibles, espacios para gabinetes y armarios, trazados de las canalizaciones de los Arranques, Verticales y Acometidas provenientes de la red pública de distribución, cuando corresponda. </w:t>
      </w:r>
    </w:p>
    <w:p w14:paraId="2D4EF427" w14:textId="77777777" w:rsidR="00C076DC" w:rsidRDefault="00C076DC" w:rsidP="00C076DC">
      <w:pPr>
        <w:pStyle w:val="Default"/>
        <w:jc w:val="both"/>
        <w:rPr>
          <w:sz w:val="23"/>
          <w:szCs w:val="23"/>
        </w:rPr>
      </w:pPr>
    </w:p>
    <w:p w14:paraId="2B17630E" w14:textId="77777777" w:rsidR="00C076DC" w:rsidRDefault="00C076DC" w:rsidP="00C076DC">
      <w:pPr>
        <w:pStyle w:val="Default"/>
        <w:jc w:val="both"/>
        <w:rPr>
          <w:sz w:val="23"/>
          <w:szCs w:val="23"/>
        </w:rPr>
      </w:pPr>
      <w:r>
        <w:rPr>
          <w:sz w:val="23"/>
          <w:szCs w:val="23"/>
        </w:rPr>
        <w:t xml:space="preserve">Asimismo, la Empresa Distribuidora, el Requirente o los terceros, según corresponda, deberán elaborar un cronograma de ejecución de las obras, con las correspondientes fechas e hitos relevantes para garantizar el cumplimiento de los plazos y cualquier consideración que garantice la ejecución de las obras encargadas a terceros a nombre del Requirente. En cualquiera de los casos, la Empresa Distribuidora no podrá realizar exigencias superiores a las establecidas en la normativa vigente. </w:t>
      </w:r>
    </w:p>
    <w:p w14:paraId="7CD942BB" w14:textId="77777777" w:rsidR="00C076DC" w:rsidRDefault="00C076DC" w:rsidP="00C076DC">
      <w:pPr>
        <w:pStyle w:val="Default"/>
        <w:jc w:val="both"/>
        <w:rPr>
          <w:sz w:val="23"/>
          <w:szCs w:val="23"/>
        </w:rPr>
      </w:pPr>
    </w:p>
    <w:p w14:paraId="1145DC46" w14:textId="77777777" w:rsidR="00DD0F2C" w:rsidRDefault="00C076DC" w:rsidP="00C076DC">
      <w:pPr>
        <w:pStyle w:val="Default"/>
        <w:jc w:val="both"/>
        <w:rPr>
          <w:sz w:val="23"/>
          <w:szCs w:val="23"/>
        </w:rPr>
      </w:pPr>
      <w:r>
        <w:rPr>
          <w:sz w:val="23"/>
          <w:szCs w:val="23"/>
        </w:rPr>
        <w:t>Al momento de ingresar la solicitud de conexión de suministros múltiples, el Requirente deberá informar a la Empresa Distribuidora la modalidad para la construcción del proyecto de Empalmes múltiples:</w:t>
      </w:r>
    </w:p>
    <w:p w14:paraId="3B3FCB94" w14:textId="2B23A38B" w:rsidR="00C076DC" w:rsidRDefault="00C076DC" w:rsidP="00C076DC">
      <w:pPr>
        <w:pStyle w:val="Default"/>
        <w:jc w:val="both"/>
        <w:rPr>
          <w:sz w:val="23"/>
          <w:szCs w:val="23"/>
        </w:rPr>
      </w:pPr>
      <w:r>
        <w:rPr>
          <w:sz w:val="23"/>
          <w:szCs w:val="23"/>
        </w:rPr>
        <w:t xml:space="preserve"> </w:t>
      </w:r>
    </w:p>
    <w:p w14:paraId="1971CF26" w14:textId="68E00300" w:rsidR="00C076DC" w:rsidRDefault="00C076DC" w:rsidP="00C076DC">
      <w:pPr>
        <w:pStyle w:val="Default"/>
        <w:tabs>
          <w:tab w:val="left" w:pos="851"/>
        </w:tabs>
        <w:spacing w:after="22"/>
        <w:ind w:left="709" w:hanging="283"/>
        <w:jc w:val="both"/>
        <w:rPr>
          <w:sz w:val="23"/>
          <w:szCs w:val="23"/>
        </w:rPr>
      </w:pPr>
      <w:r>
        <w:rPr>
          <w:sz w:val="23"/>
          <w:szCs w:val="23"/>
        </w:rPr>
        <w:t xml:space="preserve">a.- </w:t>
      </w:r>
      <w:r>
        <w:rPr>
          <w:sz w:val="23"/>
          <w:szCs w:val="23"/>
        </w:rPr>
        <w:t xml:space="preserve">Si contratará la ejecución de las obras a la Empresa Distribuidora; </w:t>
      </w:r>
    </w:p>
    <w:p w14:paraId="3E24AB3D" w14:textId="60E8199B" w:rsidR="00C076DC" w:rsidRDefault="00C076DC" w:rsidP="00C076DC">
      <w:pPr>
        <w:pStyle w:val="Default"/>
        <w:tabs>
          <w:tab w:val="left" w:pos="851"/>
        </w:tabs>
        <w:spacing w:after="22"/>
        <w:ind w:left="709" w:hanging="283"/>
        <w:jc w:val="both"/>
        <w:rPr>
          <w:sz w:val="23"/>
          <w:szCs w:val="23"/>
        </w:rPr>
      </w:pPr>
      <w:r>
        <w:rPr>
          <w:sz w:val="23"/>
          <w:szCs w:val="23"/>
        </w:rPr>
        <w:t xml:space="preserve">b.- </w:t>
      </w:r>
      <w:r>
        <w:rPr>
          <w:sz w:val="23"/>
          <w:szCs w:val="23"/>
        </w:rPr>
        <w:t xml:space="preserve">Si el Requirente o un tercero construirá los Empalmes en base a en un proyecto elaborado por la Empresa Distribuidora; o, </w:t>
      </w:r>
    </w:p>
    <w:p w14:paraId="1FCA131C" w14:textId="4D1ACCE2" w:rsidR="00C076DC" w:rsidRDefault="00C076DC" w:rsidP="00C076DC">
      <w:pPr>
        <w:pStyle w:val="Default"/>
        <w:tabs>
          <w:tab w:val="left" w:pos="851"/>
        </w:tabs>
        <w:ind w:left="709" w:hanging="283"/>
        <w:jc w:val="both"/>
        <w:rPr>
          <w:sz w:val="23"/>
          <w:szCs w:val="23"/>
        </w:rPr>
      </w:pPr>
      <w:r>
        <w:rPr>
          <w:sz w:val="23"/>
          <w:szCs w:val="23"/>
        </w:rPr>
        <w:t xml:space="preserve">c.- </w:t>
      </w:r>
      <w:r>
        <w:rPr>
          <w:sz w:val="23"/>
          <w:szCs w:val="23"/>
        </w:rPr>
        <w:t xml:space="preserve">Si el Requirente o un tercero construirá los Empalmes en base a un proyecto elaborado por el Requirente y aprobado por la Empresa Distribuidora. </w:t>
      </w:r>
    </w:p>
    <w:p w14:paraId="51001C22" w14:textId="77777777" w:rsidR="00E22275" w:rsidRDefault="00E22275" w:rsidP="00C076DC">
      <w:pPr>
        <w:pStyle w:val="Default"/>
        <w:ind w:left="1276" w:hanging="1134"/>
        <w:jc w:val="both"/>
        <w:rPr>
          <w:sz w:val="23"/>
          <w:szCs w:val="23"/>
        </w:rPr>
      </w:pPr>
    </w:p>
    <w:p w14:paraId="61DA5F86" w14:textId="77777777" w:rsidR="00DD0F2C" w:rsidRDefault="00DD0F2C" w:rsidP="00DD0F2C">
      <w:pPr>
        <w:pStyle w:val="Default"/>
      </w:pPr>
    </w:p>
    <w:p w14:paraId="51965172" w14:textId="77777777" w:rsidR="00DD0F2C" w:rsidRDefault="00DD0F2C" w:rsidP="00DD0F2C">
      <w:pPr>
        <w:pStyle w:val="Default"/>
        <w:spacing w:after="22"/>
        <w:rPr>
          <w:b/>
          <w:bCs/>
          <w:sz w:val="23"/>
          <w:szCs w:val="23"/>
          <w:u w:val="single"/>
        </w:rPr>
      </w:pPr>
      <w:r w:rsidRPr="00DD0F2C">
        <w:rPr>
          <w:b/>
          <w:bCs/>
          <w:sz w:val="23"/>
          <w:szCs w:val="23"/>
          <w:u w:val="single"/>
        </w:rPr>
        <w:t xml:space="preserve">1.- </w:t>
      </w:r>
      <w:r w:rsidRPr="00DD0F2C">
        <w:rPr>
          <w:b/>
          <w:bCs/>
          <w:sz w:val="23"/>
          <w:szCs w:val="23"/>
          <w:u w:val="single"/>
        </w:rPr>
        <w:t xml:space="preserve">Solicitud de conexión de suministros múltiples </w:t>
      </w:r>
    </w:p>
    <w:p w14:paraId="5F7F62CC" w14:textId="77777777" w:rsidR="00BC4D32" w:rsidRDefault="00BC4D32" w:rsidP="00DD0F2C">
      <w:pPr>
        <w:pStyle w:val="Default"/>
        <w:spacing w:after="22"/>
        <w:rPr>
          <w:i/>
          <w:iCs/>
          <w:sz w:val="23"/>
          <w:szCs w:val="23"/>
        </w:rPr>
      </w:pPr>
    </w:p>
    <w:p w14:paraId="4DF6DB9A" w14:textId="2AD53AF0" w:rsidR="00BC4D32" w:rsidRDefault="00BC4D32" w:rsidP="00BC4D32">
      <w:pPr>
        <w:pStyle w:val="Default"/>
        <w:ind w:left="284"/>
        <w:rPr>
          <w:sz w:val="23"/>
          <w:szCs w:val="23"/>
        </w:rPr>
      </w:pPr>
      <w:r>
        <w:rPr>
          <w:sz w:val="23"/>
          <w:szCs w:val="23"/>
        </w:rPr>
        <w:t xml:space="preserve">El Requirente, comunicará a la Empresa Distribuidora una solicitud de conexión de suministros múltiples, en la que deberá acompañar, al menos, la siguiente información: </w:t>
      </w:r>
    </w:p>
    <w:p w14:paraId="61D7F207" w14:textId="12539058" w:rsidR="00DD0F2C" w:rsidRDefault="00DD0F2C" w:rsidP="00DD0F2C">
      <w:pPr>
        <w:pStyle w:val="Default"/>
        <w:spacing w:after="22"/>
        <w:rPr>
          <w:i/>
          <w:iCs/>
          <w:sz w:val="23"/>
          <w:szCs w:val="23"/>
        </w:rPr>
      </w:pPr>
    </w:p>
    <w:p w14:paraId="69922AA8" w14:textId="77777777" w:rsidR="00BC4D32" w:rsidRDefault="00BC4D32" w:rsidP="00DD0F2C">
      <w:pPr>
        <w:pStyle w:val="Default"/>
        <w:spacing w:after="22"/>
        <w:rPr>
          <w:sz w:val="23"/>
          <w:szCs w:val="23"/>
        </w:rPr>
      </w:pPr>
      <w:r>
        <w:rPr>
          <w:i/>
          <w:iCs/>
          <w:sz w:val="23"/>
          <w:szCs w:val="23"/>
        </w:rPr>
        <w:t xml:space="preserve">1.1.- </w:t>
      </w:r>
      <w:r w:rsidR="00DD0F2C">
        <w:rPr>
          <w:i/>
          <w:iCs/>
          <w:sz w:val="23"/>
          <w:szCs w:val="23"/>
        </w:rPr>
        <w:t>Antecedentes para conexión de suministros múltiples</w:t>
      </w:r>
      <w:r w:rsidR="00DD0F2C">
        <w:rPr>
          <w:sz w:val="23"/>
          <w:szCs w:val="23"/>
        </w:rPr>
        <w:t xml:space="preserve">: </w:t>
      </w:r>
    </w:p>
    <w:p w14:paraId="118F89B9" w14:textId="14FD045B" w:rsidR="00DD0F2C" w:rsidRDefault="00BC4D32" w:rsidP="00DD0F2C">
      <w:pPr>
        <w:pStyle w:val="Default"/>
        <w:spacing w:after="22"/>
        <w:rPr>
          <w:sz w:val="23"/>
          <w:szCs w:val="23"/>
        </w:rPr>
      </w:pPr>
      <w:r>
        <w:rPr>
          <w:sz w:val="23"/>
          <w:szCs w:val="23"/>
        </w:rPr>
        <w:t xml:space="preserve">1.1.1.- </w:t>
      </w:r>
      <w:r w:rsidR="00DD0F2C">
        <w:rPr>
          <w:sz w:val="23"/>
          <w:szCs w:val="23"/>
        </w:rPr>
        <w:t xml:space="preserve">Datos del Requirente y propietario del inmueble objeto de la solicitud. </w:t>
      </w:r>
    </w:p>
    <w:p w14:paraId="4AA34337" w14:textId="44A82266" w:rsidR="00DD0F2C" w:rsidRDefault="00BC4D32" w:rsidP="00BC4D32">
      <w:pPr>
        <w:pStyle w:val="Default"/>
        <w:spacing w:after="22"/>
        <w:rPr>
          <w:sz w:val="23"/>
          <w:szCs w:val="23"/>
        </w:rPr>
      </w:pPr>
      <w:r>
        <w:rPr>
          <w:sz w:val="23"/>
          <w:szCs w:val="23"/>
        </w:rPr>
        <w:t xml:space="preserve">1.1.2.- </w:t>
      </w:r>
      <w:r w:rsidR="00DD0F2C">
        <w:rPr>
          <w:sz w:val="23"/>
          <w:szCs w:val="23"/>
        </w:rPr>
        <w:t xml:space="preserve">En caso de que la solicitud la presente un tercero distinto del propietario esta requerirá autorización notarial por parte del dueño de la propiedad o representante legal. </w:t>
      </w:r>
    </w:p>
    <w:p w14:paraId="745679FB" w14:textId="0967C52B" w:rsidR="00DD0F2C" w:rsidRDefault="00BC4D32" w:rsidP="00BC4D32">
      <w:pPr>
        <w:pStyle w:val="Default"/>
        <w:spacing w:after="22"/>
        <w:rPr>
          <w:sz w:val="23"/>
          <w:szCs w:val="23"/>
        </w:rPr>
      </w:pPr>
      <w:r>
        <w:rPr>
          <w:sz w:val="23"/>
          <w:szCs w:val="23"/>
        </w:rPr>
        <w:t xml:space="preserve">1.1.3.- </w:t>
      </w:r>
      <w:r w:rsidR="00DD0F2C">
        <w:rPr>
          <w:sz w:val="23"/>
          <w:szCs w:val="23"/>
        </w:rPr>
        <w:t xml:space="preserve">Nombre del proyecto. </w:t>
      </w:r>
    </w:p>
    <w:p w14:paraId="34928CB1" w14:textId="42091EC8" w:rsidR="00DD0F2C" w:rsidRDefault="00BC4D32" w:rsidP="00BC4D32">
      <w:pPr>
        <w:pStyle w:val="Default"/>
        <w:spacing w:after="22"/>
        <w:rPr>
          <w:sz w:val="23"/>
          <w:szCs w:val="23"/>
        </w:rPr>
      </w:pPr>
      <w:r>
        <w:rPr>
          <w:sz w:val="23"/>
          <w:szCs w:val="23"/>
        </w:rPr>
        <w:t xml:space="preserve">1.1.4.- </w:t>
      </w:r>
      <w:r w:rsidR="00DD0F2C">
        <w:rPr>
          <w:sz w:val="23"/>
          <w:szCs w:val="23"/>
        </w:rPr>
        <w:t xml:space="preserve">Dirección de la instalación para la cual se solicita el servicio. </w:t>
      </w:r>
    </w:p>
    <w:p w14:paraId="752C3B8A" w14:textId="78315F4C" w:rsidR="00DD0F2C" w:rsidRDefault="00BC4D32" w:rsidP="00BC4D32">
      <w:pPr>
        <w:pStyle w:val="Default"/>
        <w:spacing w:after="22"/>
        <w:rPr>
          <w:sz w:val="23"/>
          <w:szCs w:val="23"/>
        </w:rPr>
      </w:pPr>
      <w:r>
        <w:rPr>
          <w:sz w:val="23"/>
          <w:szCs w:val="23"/>
        </w:rPr>
        <w:t xml:space="preserve">1.1.5.- </w:t>
      </w:r>
      <w:r w:rsidR="00DD0F2C">
        <w:rPr>
          <w:sz w:val="23"/>
          <w:szCs w:val="23"/>
        </w:rPr>
        <w:t xml:space="preserve">El rótulo del poste o cámara más cercano a la propiedad donde se realizarán las obras. </w:t>
      </w:r>
    </w:p>
    <w:p w14:paraId="3CF503C9" w14:textId="1BB2AC28" w:rsidR="00DD0F2C" w:rsidRDefault="00BC4D32" w:rsidP="00BC4D32">
      <w:pPr>
        <w:pStyle w:val="Default"/>
        <w:spacing w:after="22"/>
        <w:rPr>
          <w:sz w:val="23"/>
          <w:szCs w:val="23"/>
        </w:rPr>
      </w:pPr>
      <w:r>
        <w:rPr>
          <w:sz w:val="23"/>
          <w:szCs w:val="23"/>
        </w:rPr>
        <w:t xml:space="preserve">1.1.6.- </w:t>
      </w:r>
      <w:r w:rsidR="00DD0F2C">
        <w:rPr>
          <w:sz w:val="23"/>
          <w:szCs w:val="23"/>
        </w:rPr>
        <w:t xml:space="preserve">Detalle de potencia en kW y tipo de Empalme individualizado por suministro y cuadro de resumen por cantidad y tipos de Empalmes. </w:t>
      </w:r>
    </w:p>
    <w:p w14:paraId="1E9F0A2B" w14:textId="7E633693" w:rsidR="00DD0F2C" w:rsidRDefault="00BC4D32" w:rsidP="00BC4D32">
      <w:pPr>
        <w:pStyle w:val="Default"/>
        <w:spacing w:after="22"/>
        <w:rPr>
          <w:sz w:val="23"/>
          <w:szCs w:val="23"/>
        </w:rPr>
      </w:pPr>
      <w:r>
        <w:rPr>
          <w:sz w:val="23"/>
          <w:szCs w:val="23"/>
        </w:rPr>
        <w:t xml:space="preserve">1.1.7.- </w:t>
      </w:r>
      <w:r w:rsidR="00DD0F2C">
        <w:rPr>
          <w:sz w:val="23"/>
          <w:szCs w:val="23"/>
        </w:rPr>
        <w:t xml:space="preserve">Coordenadas geográficas de la propiedad, en coordenadas cartesianas UTM o geodésicas DATUM WGS8. </w:t>
      </w:r>
    </w:p>
    <w:p w14:paraId="5655C66C" w14:textId="07BA668E" w:rsidR="00DD0F2C" w:rsidRDefault="00BC4D32" w:rsidP="00BC4D32">
      <w:pPr>
        <w:pStyle w:val="Default"/>
        <w:spacing w:after="22"/>
        <w:rPr>
          <w:sz w:val="23"/>
          <w:szCs w:val="23"/>
        </w:rPr>
      </w:pPr>
      <w:r>
        <w:rPr>
          <w:sz w:val="23"/>
          <w:szCs w:val="23"/>
        </w:rPr>
        <w:t xml:space="preserve">1.1.8.- </w:t>
      </w:r>
      <w:r w:rsidR="00DD0F2C">
        <w:rPr>
          <w:sz w:val="23"/>
          <w:szCs w:val="23"/>
        </w:rPr>
        <w:t xml:space="preserve">Croquis de ubicación de la propiedad indicando las calles que delimitan la manzana. En caso de no ser posible, deberá incluir alguna referencia con respecto a un camino, calle o punto de referencia más cercano. </w:t>
      </w:r>
    </w:p>
    <w:p w14:paraId="33A9FCEB" w14:textId="02C756CE" w:rsidR="00DD0F2C" w:rsidRDefault="00BC4D32" w:rsidP="00BC4D32">
      <w:pPr>
        <w:pStyle w:val="Default"/>
        <w:spacing w:after="22"/>
        <w:rPr>
          <w:sz w:val="23"/>
          <w:szCs w:val="23"/>
        </w:rPr>
      </w:pPr>
      <w:r>
        <w:rPr>
          <w:sz w:val="23"/>
          <w:szCs w:val="23"/>
        </w:rPr>
        <w:t xml:space="preserve">1.1.9.- </w:t>
      </w:r>
      <w:r w:rsidR="00DD0F2C">
        <w:rPr>
          <w:sz w:val="23"/>
          <w:szCs w:val="23"/>
        </w:rPr>
        <w:t xml:space="preserve">Planos del loteo del condominio o conjunto habitacional, y de planta y elevación para edificios o centros comerciales, según corresponda. En estos se deberán detallar claramente las áreas comunes y/o espacios destinados al montaje de Empalmes y trazado propuesto de la alimentación del Empalme, detalles de las dimensiones de los </w:t>
      </w:r>
      <w:r w:rsidR="00DD0F2C">
        <w:rPr>
          <w:i/>
          <w:iCs/>
          <w:sz w:val="23"/>
          <w:szCs w:val="23"/>
        </w:rPr>
        <w:t xml:space="preserve">shaft </w:t>
      </w:r>
      <w:r w:rsidR="00DD0F2C">
        <w:rPr>
          <w:sz w:val="23"/>
          <w:szCs w:val="23"/>
        </w:rPr>
        <w:t xml:space="preserve">y Verticales, cuando corresponda, etc. </w:t>
      </w:r>
    </w:p>
    <w:p w14:paraId="1B589B7D" w14:textId="23BB7358" w:rsidR="00DD0F2C" w:rsidRDefault="00BC4D32" w:rsidP="00BC4D32">
      <w:pPr>
        <w:pStyle w:val="Default"/>
        <w:spacing w:after="22"/>
        <w:rPr>
          <w:sz w:val="23"/>
          <w:szCs w:val="23"/>
        </w:rPr>
      </w:pPr>
      <w:r>
        <w:rPr>
          <w:sz w:val="23"/>
          <w:szCs w:val="23"/>
        </w:rPr>
        <w:t xml:space="preserve">1.1.10.- </w:t>
      </w:r>
      <w:r w:rsidR="00DD0F2C">
        <w:rPr>
          <w:sz w:val="23"/>
          <w:szCs w:val="23"/>
        </w:rPr>
        <w:t xml:space="preserve">Indicar la modalidad para la construcción de los Empalmes. </w:t>
      </w:r>
    </w:p>
    <w:p w14:paraId="3151D544" w14:textId="6A1DAA1A" w:rsidR="00DD0F2C" w:rsidRDefault="00BC4D32" w:rsidP="00BC4D32">
      <w:pPr>
        <w:pStyle w:val="Default"/>
        <w:spacing w:after="22"/>
        <w:rPr>
          <w:sz w:val="23"/>
          <w:szCs w:val="23"/>
        </w:rPr>
      </w:pPr>
      <w:r>
        <w:rPr>
          <w:sz w:val="23"/>
          <w:szCs w:val="23"/>
        </w:rPr>
        <w:t xml:space="preserve">1.1.11.- </w:t>
      </w:r>
      <w:r w:rsidR="00DD0F2C">
        <w:rPr>
          <w:sz w:val="23"/>
          <w:szCs w:val="23"/>
        </w:rPr>
        <w:t xml:space="preserve">Deberá indicar si se requieren los datos de niveles de cortocircuitos. </w:t>
      </w:r>
    </w:p>
    <w:p w14:paraId="2B6F56CA" w14:textId="3C5712AD" w:rsidR="00DD0F2C" w:rsidRDefault="00BC4D32" w:rsidP="00BC4D32">
      <w:pPr>
        <w:pStyle w:val="Default"/>
        <w:spacing w:after="22"/>
        <w:rPr>
          <w:sz w:val="23"/>
          <w:szCs w:val="23"/>
        </w:rPr>
      </w:pPr>
      <w:r>
        <w:rPr>
          <w:sz w:val="23"/>
          <w:szCs w:val="23"/>
        </w:rPr>
        <w:t xml:space="preserve">1.1.12.- </w:t>
      </w:r>
      <w:r w:rsidR="00DD0F2C">
        <w:rPr>
          <w:sz w:val="23"/>
          <w:szCs w:val="23"/>
        </w:rPr>
        <w:t xml:space="preserve">Planos de interferencias con otros servicios básicos (agua, gas, telecomunicaciones). </w:t>
      </w:r>
    </w:p>
    <w:p w14:paraId="696148FD" w14:textId="73A1A90A" w:rsidR="00DD0F2C" w:rsidRDefault="00BC4D32" w:rsidP="00BC4D32">
      <w:pPr>
        <w:pStyle w:val="Default"/>
        <w:rPr>
          <w:sz w:val="23"/>
          <w:szCs w:val="23"/>
        </w:rPr>
      </w:pPr>
      <w:r>
        <w:rPr>
          <w:sz w:val="23"/>
          <w:szCs w:val="23"/>
        </w:rPr>
        <w:t>1.1.13.- R</w:t>
      </w:r>
      <w:r w:rsidR="00DD0F2C">
        <w:rPr>
          <w:sz w:val="23"/>
          <w:szCs w:val="23"/>
        </w:rPr>
        <w:t xml:space="preserve">oles de la propiedad en caso de Parcelaciones o Loteos </w:t>
      </w:r>
    </w:p>
    <w:p w14:paraId="543A084C" w14:textId="77777777" w:rsidR="00DD0F2C" w:rsidRDefault="00DD0F2C" w:rsidP="00BC4D32">
      <w:pPr>
        <w:pStyle w:val="Default"/>
        <w:rPr>
          <w:sz w:val="23"/>
          <w:szCs w:val="23"/>
        </w:rPr>
      </w:pPr>
    </w:p>
    <w:p w14:paraId="7350339A" w14:textId="77777777" w:rsidR="00DD0F2C" w:rsidRDefault="00DD0F2C" w:rsidP="00DD0F2C">
      <w:pPr>
        <w:pStyle w:val="Default"/>
        <w:rPr>
          <w:sz w:val="23"/>
          <w:szCs w:val="23"/>
        </w:rPr>
      </w:pPr>
      <w:r>
        <w:rPr>
          <w:sz w:val="23"/>
          <w:szCs w:val="23"/>
        </w:rPr>
        <w:t xml:space="preserve">A contar de la fecha de ingreso de la solicitud, la Empresa Distribuidora dispondrá de un plazo de 25 días hábiles para analizar los antecedentes y realizar una visita técnica en terreno a la obra. </w:t>
      </w:r>
    </w:p>
    <w:p w14:paraId="504E5F74" w14:textId="77777777" w:rsidR="00BC4D32" w:rsidRDefault="00BC4D32" w:rsidP="00DD0F2C">
      <w:pPr>
        <w:pStyle w:val="Default"/>
        <w:rPr>
          <w:sz w:val="23"/>
          <w:szCs w:val="23"/>
        </w:rPr>
      </w:pPr>
    </w:p>
    <w:p w14:paraId="2F0D0F88" w14:textId="66D88E1C" w:rsidR="00E22275" w:rsidRDefault="00DD0F2C" w:rsidP="00DD0F2C">
      <w:pPr>
        <w:pStyle w:val="Default"/>
        <w:jc w:val="both"/>
        <w:rPr>
          <w:sz w:val="23"/>
          <w:szCs w:val="23"/>
        </w:rPr>
      </w:pPr>
      <w:r>
        <w:rPr>
          <w:sz w:val="23"/>
          <w:szCs w:val="23"/>
        </w:rPr>
        <w:t>Si, como resultado de la evaluación técnica de la vista en terreno, la Empresa Distribuidora determina, justificadamente, la necesidad de que el Requirente corrija o entregue antecedentes adicionales, dispondrá de 10 días hábiles para notificar al Requirente, detallando cada uno de los antecedentes que debe corregir o completar.</w:t>
      </w:r>
    </w:p>
    <w:p w14:paraId="6A7BB487" w14:textId="77777777" w:rsidR="007A747F" w:rsidRDefault="007A747F" w:rsidP="00DD0F2C">
      <w:pPr>
        <w:pStyle w:val="Default"/>
        <w:jc w:val="both"/>
        <w:rPr>
          <w:sz w:val="23"/>
          <w:szCs w:val="23"/>
        </w:rPr>
      </w:pPr>
    </w:p>
    <w:p w14:paraId="40A92CEC" w14:textId="77777777" w:rsidR="007A747F" w:rsidRDefault="007A747F" w:rsidP="007A747F">
      <w:pPr>
        <w:pStyle w:val="Default"/>
        <w:jc w:val="both"/>
        <w:rPr>
          <w:sz w:val="23"/>
          <w:szCs w:val="23"/>
        </w:rPr>
      </w:pPr>
      <w:r>
        <w:rPr>
          <w:sz w:val="23"/>
          <w:szCs w:val="23"/>
        </w:rPr>
        <w:t>Desde el momento en que el Requirente haya sido notificado, este dispondrá de hasta 15 días hábiles para corregir o completar los antecedentes observados por la Empresa Distribuidora.</w:t>
      </w:r>
    </w:p>
    <w:p w14:paraId="0D2089E1" w14:textId="6F48386A" w:rsidR="007A747F" w:rsidRDefault="007A747F" w:rsidP="007A747F">
      <w:pPr>
        <w:pStyle w:val="Default"/>
        <w:jc w:val="both"/>
        <w:rPr>
          <w:sz w:val="23"/>
          <w:szCs w:val="23"/>
        </w:rPr>
      </w:pPr>
      <w:r>
        <w:rPr>
          <w:sz w:val="23"/>
          <w:szCs w:val="23"/>
        </w:rPr>
        <w:t xml:space="preserve"> </w:t>
      </w:r>
    </w:p>
    <w:p w14:paraId="5FA7324E" w14:textId="77777777" w:rsidR="007A747F" w:rsidRDefault="007A747F" w:rsidP="007A747F">
      <w:pPr>
        <w:pStyle w:val="Default"/>
        <w:jc w:val="both"/>
        <w:rPr>
          <w:sz w:val="23"/>
          <w:szCs w:val="23"/>
        </w:rPr>
      </w:pPr>
      <w:r>
        <w:rPr>
          <w:sz w:val="23"/>
          <w:szCs w:val="23"/>
        </w:rPr>
        <w:t xml:space="preserve">Desde la fecha de entrega de dichos antecedentes por parte del Requirente, la Empresa Distribuidora dispondrá de 25 días hábiles para dar respuesta a la solicitud de conexión de suministros múltiples. </w:t>
      </w:r>
    </w:p>
    <w:p w14:paraId="281C7CA4" w14:textId="77777777" w:rsidR="00E22275" w:rsidRDefault="00E22275" w:rsidP="00E22275">
      <w:pPr>
        <w:pStyle w:val="Default"/>
        <w:jc w:val="both"/>
        <w:rPr>
          <w:sz w:val="23"/>
          <w:szCs w:val="23"/>
        </w:rPr>
      </w:pPr>
    </w:p>
    <w:p w14:paraId="60C0FA4C" w14:textId="43460229" w:rsidR="007A747F" w:rsidRPr="007A747F" w:rsidRDefault="007A747F" w:rsidP="00150AFF">
      <w:pPr>
        <w:pStyle w:val="Default"/>
        <w:spacing w:after="23"/>
        <w:jc w:val="both"/>
        <w:rPr>
          <w:b/>
          <w:bCs/>
          <w:u w:val="single"/>
        </w:rPr>
      </w:pPr>
      <w:r w:rsidRPr="007A747F">
        <w:rPr>
          <w:b/>
          <w:bCs/>
          <w:u w:val="single"/>
        </w:rPr>
        <w:t xml:space="preserve">1.2.- </w:t>
      </w:r>
      <w:r w:rsidR="00BC4D32" w:rsidRPr="007A747F">
        <w:rPr>
          <w:b/>
          <w:bCs/>
          <w:u w:val="single"/>
        </w:rPr>
        <w:t>Respuesta a la solicitud de conexión de suministros múltiples:</w:t>
      </w:r>
    </w:p>
    <w:p w14:paraId="10EC5F1C" w14:textId="77777777" w:rsidR="007A747F" w:rsidRDefault="007A747F" w:rsidP="007A747F">
      <w:pPr>
        <w:pStyle w:val="Default"/>
        <w:jc w:val="both"/>
        <w:rPr>
          <w:sz w:val="23"/>
          <w:szCs w:val="23"/>
        </w:rPr>
      </w:pPr>
    </w:p>
    <w:p w14:paraId="05019E92" w14:textId="1D9EE9E3" w:rsidR="007A747F" w:rsidRDefault="007A747F" w:rsidP="007A747F">
      <w:pPr>
        <w:pStyle w:val="Default"/>
        <w:spacing w:after="23"/>
        <w:jc w:val="both"/>
        <w:rPr>
          <w:sz w:val="23"/>
          <w:szCs w:val="23"/>
        </w:rPr>
      </w:pPr>
      <w:r>
        <w:rPr>
          <w:sz w:val="23"/>
          <w:szCs w:val="23"/>
        </w:rPr>
        <w:t>La Respuesta de la Empresa Distribuidora a la solicitud de conexión de suministros múltiples deberá indicar, al menos, lo siguiente</w:t>
      </w:r>
      <w:r>
        <w:rPr>
          <w:sz w:val="23"/>
          <w:szCs w:val="23"/>
        </w:rPr>
        <w:t>:</w:t>
      </w:r>
    </w:p>
    <w:p w14:paraId="56456DE7" w14:textId="77777777" w:rsidR="007A747F" w:rsidRDefault="007A747F" w:rsidP="007A747F">
      <w:pPr>
        <w:pStyle w:val="Default"/>
        <w:spacing w:after="23"/>
        <w:jc w:val="both"/>
      </w:pPr>
    </w:p>
    <w:p w14:paraId="55CECB8B" w14:textId="34599B19" w:rsidR="00BC4D32" w:rsidRDefault="007A747F" w:rsidP="007A747F">
      <w:pPr>
        <w:pStyle w:val="Default"/>
        <w:spacing w:after="23"/>
        <w:ind w:left="993" w:hanging="709"/>
        <w:jc w:val="both"/>
        <w:rPr>
          <w:sz w:val="23"/>
          <w:szCs w:val="23"/>
        </w:rPr>
      </w:pPr>
      <w:r>
        <w:t xml:space="preserve">1.2.1.- </w:t>
      </w:r>
      <w:r w:rsidR="00BC4D32">
        <w:rPr>
          <w:sz w:val="23"/>
          <w:szCs w:val="23"/>
        </w:rPr>
        <w:t xml:space="preserve">Identificador único y correlativo correspondiente al número de expediente referido en el Artículo 5-8 de esta NT. </w:t>
      </w:r>
    </w:p>
    <w:p w14:paraId="79637905" w14:textId="3B73A048" w:rsidR="00BC4D32" w:rsidRDefault="007A747F" w:rsidP="007A747F">
      <w:pPr>
        <w:pStyle w:val="Default"/>
        <w:spacing w:after="23"/>
        <w:ind w:left="993" w:hanging="709"/>
        <w:jc w:val="both"/>
        <w:rPr>
          <w:sz w:val="23"/>
          <w:szCs w:val="23"/>
        </w:rPr>
      </w:pPr>
      <w:r>
        <w:rPr>
          <w:sz w:val="23"/>
          <w:szCs w:val="23"/>
        </w:rPr>
        <w:t xml:space="preserve">1.2.2.- </w:t>
      </w:r>
      <w:r w:rsidR="00BC4D32">
        <w:rPr>
          <w:sz w:val="23"/>
          <w:szCs w:val="23"/>
        </w:rPr>
        <w:t xml:space="preserve">Datos del Requirente y propietario del inmueble objeto de la solicitud. </w:t>
      </w:r>
    </w:p>
    <w:p w14:paraId="7826B9BC" w14:textId="28F78BB4" w:rsidR="00BC4D32" w:rsidRDefault="007A747F" w:rsidP="007A747F">
      <w:pPr>
        <w:pStyle w:val="Default"/>
        <w:spacing w:after="23"/>
        <w:ind w:left="993" w:hanging="709"/>
        <w:jc w:val="both"/>
        <w:rPr>
          <w:sz w:val="23"/>
          <w:szCs w:val="23"/>
        </w:rPr>
      </w:pPr>
      <w:r>
        <w:rPr>
          <w:sz w:val="23"/>
          <w:szCs w:val="23"/>
        </w:rPr>
        <w:t xml:space="preserve">1.2.2.- </w:t>
      </w:r>
      <w:r w:rsidR="00BC4D32">
        <w:rPr>
          <w:sz w:val="23"/>
          <w:szCs w:val="23"/>
        </w:rPr>
        <w:t xml:space="preserve">Dirección de la instalación para la cual se solicita el servicio. </w:t>
      </w:r>
    </w:p>
    <w:p w14:paraId="00B06A7F" w14:textId="2FD215BF" w:rsidR="00BC4D32" w:rsidRDefault="007A747F" w:rsidP="007A747F">
      <w:pPr>
        <w:pStyle w:val="Default"/>
        <w:spacing w:after="23"/>
        <w:ind w:left="993" w:hanging="709"/>
        <w:jc w:val="both"/>
        <w:rPr>
          <w:sz w:val="23"/>
          <w:szCs w:val="23"/>
        </w:rPr>
      </w:pPr>
      <w:r>
        <w:rPr>
          <w:sz w:val="23"/>
          <w:szCs w:val="23"/>
        </w:rPr>
        <w:t xml:space="preserve">1.2.4.- </w:t>
      </w:r>
      <w:r w:rsidR="00BC4D32">
        <w:rPr>
          <w:sz w:val="23"/>
          <w:szCs w:val="23"/>
        </w:rPr>
        <w:t xml:space="preserve">La fecha de ingreso y fecha de respuesta a la solicitud de conexión de suministros múltiples. </w:t>
      </w:r>
    </w:p>
    <w:p w14:paraId="0AF22DBB" w14:textId="63334BFE" w:rsidR="00BC4D32" w:rsidRDefault="007A747F" w:rsidP="007A747F">
      <w:pPr>
        <w:pStyle w:val="Default"/>
        <w:spacing w:after="23"/>
        <w:ind w:left="993" w:hanging="709"/>
        <w:jc w:val="both"/>
        <w:rPr>
          <w:sz w:val="23"/>
          <w:szCs w:val="23"/>
        </w:rPr>
      </w:pPr>
      <w:r>
        <w:rPr>
          <w:sz w:val="23"/>
          <w:szCs w:val="23"/>
        </w:rPr>
        <w:t xml:space="preserve">1.2.5.- </w:t>
      </w:r>
      <w:r w:rsidR="00BC4D32">
        <w:rPr>
          <w:sz w:val="23"/>
          <w:szCs w:val="23"/>
        </w:rPr>
        <w:t xml:space="preserve">El rótulo de poste o cámara definido por la Empresa Distribuidora como Punto de Conexión. </w:t>
      </w:r>
    </w:p>
    <w:p w14:paraId="07D11D21" w14:textId="64AFAF2B" w:rsidR="00BC4D32" w:rsidRDefault="007A747F" w:rsidP="007A747F">
      <w:pPr>
        <w:pStyle w:val="Default"/>
        <w:spacing w:after="23"/>
        <w:ind w:left="993" w:hanging="709"/>
        <w:jc w:val="both"/>
        <w:rPr>
          <w:sz w:val="23"/>
          <w:szCs w:val="23"/>
        </w:rPr>
      </w:pPr>
      <w:r>
        <w:rPr>
          <w:sz w:val="23"/>
          <w:szCs w:val="23"/>
        </w:rPr>
        <w:t xml:space="preserve">1.2.6.- </w:t>
      </w:r>
      <w:r w:rsidR="00BC4D32">
        <w:rPr>
          <w:sz w:val="23"/>
          <w:szCs w:val="23"/>
        </w:rPr>
        <w:t xml:space="preserve">Listado de Empalmes requeridos, indicado tipo de Empalme, potencia requerida y nivel de tensión. </w:t>
      </w:r>
    </w:p>
    <w:p w14:paraId="7C5730D2" w14:textId="0681698F" w:rsidR="00BC4D32" w:rsidRDefault="007A747F" w:rsidP="007A747F">
      <w:pPr>
        <w:pStyle w:val="Default"/>
        <w:spacing w:after="23"/>
        <w:ind w:left="993" w:hanging="709"/>
        <w:jc w:val="both"/>
        <w:rPr>
          <w:sz w:val="23"/>
          <w:szCs w:val="23"/>
        </w:rPr>
      </w:pPr>
      <w:r>
        <w:rPr>
          <w:sz w:val="23"/>
          <w:szCs w:val="23"/>
        </w:rPr>
        <w:t xml:space="preserve">1.2.7.- </w:t>
      </w:r>
      <w:r w:rsidR="00BC4D32">
        <w:rPr>
          <w:sz w:val="23"/>
          <w:szCs w:val="23"/>
        </w:rPr>
        <w:t xml:space="preserve">En el caso de una solicitud de conexión de suministro de potencia a conectar superior a 10 kW, suministros en MT, o si el Requirente lo solicita expresamente, la Empresa Distribuidora deberá indicar también los niveles de cortocircuito en Baja o Media Tensión en el Punto de Conexión, según corresponda. </w:t>
      </w:r>
    </w:p>
    <w:p w14:paraId="37F8E8D4" w14:textId="3F945CFA" w:rsidR="00BC4D32" w:rsidRDefault="007A747F" w:rsidP="007A747F">
      <w:pPr>
        <w:pStyle w:val="Default"/>
        <w:spacing w:after="23"/>
        <w:ind w:left="993" w:hanging="709"/>
        <w:jc w:val="both"/>
        <w:rPr>
          <w:sz w:val="23"/>
          <w:szCs w:val="23"/>
        </w:rPr>
      </w:pPr>
      <w:r>
        <w:rPr>
          <w:sz w:val="23"/>
          <w:szCs w:val="23"/>
        </w:rPr>
        <w:t xml:space="preserve">1.2.8.- </w:t>
      </w:r>
      <w:r w:rsidR="00BC4D32">
        <w:rPr>
          <w:sz w:val="23"/>
          <w:szCs w:val="23"/>
        </w:rPr>
        <w:t xml:space="preserve">Si el servicio solicitado se encuentra dentro o fuera de la Zona de Concesión. En este último caso indicar las alternativas disponibles para entregar el suministro (líneas propias, de terceros o punto más cercano a la Red de Distribución). </w:t>
      </w:r>
    </w:p>
    <w:p w14:paraId="6308EAE6" w14:textId="3EBD2B58" w:rsidR="00BC4D32" w:rsidRDefault="007A747F" w:rsidP="007A747F">
      <w:pPr>
        <w:pStyle w:val="Default"/>
        <w:spacing w:after="23"/>
        <w:ind w:left="993" w:hanging="709"/>
        <w:jc w:val="both"/>
        <w:rPr>
          <w:sz w:val="23"/>
          <w:szCs w:val="23"/>
        </w:rPr>
      </w:pPr>
      <w:r>
        <w:rPr>
          <w:sz w:val="23"/>
          <w:szCs w:val="23"/>
        </w:rPr>
        <w:t xml:space="preserve">1.2.9.- </w:t>
      </w:r>
      <w:r w:rsidR="00BC4D32">
        <w:rPr>
          <w:sz w:val="23"/>
          <w:szCs w:val="23"/>
        </w:rPr>
        <w:t xml:space="preserve">El presupuesto según la modalidad indicada por el Requirente: (i) por las obras de construcción de los Empalmes por parte de la Empresa Distribuidora; (ii) por la elaboración del proyecto aportado por la Empresa Distribuidora; o (iii) por la revisión y aprobación del proyecto de Empalmes múltiples entregado por el Requirente o el tercero, según corresponda. </w:t>
      </w:r>
    </w:p>
    <w:p w14:paraId="68286A3F" w14:textId="6A6E5322" w:rsidR="00BC4D32" w:rsidRDefault="007A747F" w:rsidP="007A747F">
      <w:pPr>
        <w:pStyle w:val="Default"/>
        <w:spacing w:after="23"/>
        <w:ind w:left="993" w:hanging="709"/>
        <w:jc w:val="both"/>
        <w:rPr>
          <w:sz w:val="23"/>
          <w:szCs w:val="23"/>
        </w:rPr>
      </w:pPr>
      <w:r>
        <w:rPr>
          <w:sz w:val="23"/>
          <w:szCs w:val="23"/>
        </w:rPr>
        <w:t xml:space="preserve">1.2.10.- </w:t>
      </w:r>
      <w:r w:rsidR="00BC4D32">
        <w:rPr>
          <w:sz w:val="23"/>
          <w:szCs w:val="23"/>
        </w:rPr>
        <w:t xml:space="preserve">Un presupuesto detallado, con sus respectivas cantidades y valores. En el caso de las nuevas instalaciones de distribución deberán indicar además el código VNR correspondiente. En el caso de retiro de instalaciones, u otras obras no contempladas en las categorías anteriores se deberá detallar y justificar de forma independiente. </w:t>
      </w:r>
    </w:p>
    <w:p w14:paraId="7180D3EB" w14:textId="69D802B9" w:rsidR="00BC4D32" w:rsidRDefault="007A747F" w:rsidP="007A747F">
      <w:pPr>
        <w:pStyle w:val="Default"/>
        <w:spacing w:after="23"/>
        <w:ind w:left="993" w:hanging="709"/>
        <w:jc w:val="both"/>
        <w:rPr>
          <w:sz w:val="23"/>
          <w:szCs w:val="23"/>
        </w:rPr>
      </w:pPr>
      <w:r>
        <w:rPr>
          <w:sz w:val="23"/>
          <w:szCs w:val="23"/>
        </w:rPr>
        <w:t xml:space="preserve">1.2.11.- </w:t>
      </w:r>
      <w:r w:rsidR="00BC4D32">
        <w:rPr>
          <w:sz w:val="23"/>
          <w:szCs w:val="23"/>
        </w:rPr>
        <w:t xml:space="preserve">Los planos asociados a las obras adicionales en la Red de Distribución que sean necesarias para autorizar la solicitud del Requirente. </w:t>
      </w:r>
    </w:p>
    <w:p w14:paraId="764EC0D3" w14:textId="7FB9BC14" w:rsidR="00BC4D32" w:rsidRDefault="007A747F" w:rsidP="007A747F">
      <w:pPr>
        <w:pStyle w:val="Default"/>
        <w:ind w:left="993" w:hanging="709"/>
        <w:jc w:val="both"/>
        <w:rPr>
          <w:sz w:val="23"/>
          <w:szCs w:val="23"/>
        </w:rPr>
      </w:pPr>
      <w:r>
        <w:rPr>
          <w:sz w:val="23"/>
          <w:szCs w:val="23"/>
        </w:rPr>
        <w:t xml:space="preserve">1.2.12.- </w:t>
      </w:r>
      <w:r w:rsidR="00BC4D32">
        <w:rPr>
          <w:sz w:val="23"/>
          <w:szCs w:val="23"/>
        </w:rPr>
        <w:t xml:space="preserve">El cronograma de ejecución de las obras adicionales en la Red de Distribución por parte de la Empresa Distribuidora, indicando los hitos principales y plazos en que serán implementadas. </w:t>
      </w:r>
    </w:p>
    <w:p w14:paraId="24DF5C21" w14:textId="3B7614E9" w:rsidR="007A747F" w:rsidRDefault="0092794B" w:rsidP="0092794B">
      <w:pPr>
        <w:pStyle w:val="Default"/>
        <w:spacing w:after="25"/>
        <w:ind w:left="993" w:hanging="709"/>
        <w:jc w:val="both"/>
        <w:rPr>
          <w:sz w:val="23"/>
          <w:szCs w:val="23"/>
        </w:rPr>
      </w:pPr>
      <w:r>
        <w:rPr>
          <w:sz w:val="23"/>
          <w:szCs w:val="23"/>
        </w:rPr>
        <w:t xml:space="preserve">1.2.13.- </w:t>
      </w:r>
      <w:r w:rsidR="007A747F">
        <w:rPr>
          <w:sz w:val="23"/>
          <w:szCs w:val="23"/>
        </w:rPr>
        <w:t xml:space="preserve">La modalidad de financiamiento de las obras adicionales requeridas en la Red de Distribución (de cargo de la Empresa Distribuidora o mediante aportes financieros reembolsables) y la indicación de si dichas obras se encuentran dentro de la Zona de Concesión. </w:t>
      </w:r>
    </w:p>
    <w:p w14:paraId="27DE3236" w14:textId="623C69AC" w:rsidR="007A747F" w:rsidRDefault="0092794B" w:rsidP="0092794B">
      <w:pPr>
        <w:pStyle w:val="Default"/>
        <w:spacing w:after="25"/>
        <w:ind w:left="993" w:hanging="709"/>
        <w:jc w:val="both"/>
        <w:rPr>
          <w:sz w:val="23"/>
          <w:szCs w:val="23"/>
        </w:rPr>
      </w:pPr>
      <w:r>
        <w:rPr>
          <w:sz w:val="23"/>
          <w:szCs w:val="23"/>
        </w:rPr>
        <w:t xml:space="preserve">1.2.14.- </w:t>
      </w:r>
      <w:r w:rsidR="007A747F">
        <w:rPr>
          <w:sz w:val="23"/>
          <w:szCs w:val="23"/>
        </w:rPr>
        <w:t xml:space="preserve">En caso de que se requieran garantías para caucionar la potencia solicitada, la Empresa Distribuidora deberá detallar las condiciones comerciales de la caución requerida. Ella deberá incluir, al menos, el detalle de cómo la Empresa Distribuidora determinó el monto de la garantía, el plazo de devolución de esta, y cualquier otra condición que considere relevante. Finalmente, deberá entregar al Requirente copia del contrato en que se establece las condiciones de las garantías requeridas, las cuales deberán cumplir con lo dispuesto en el Artículo 5-6. </w:t>
      </w:r>
    </w:p>
    <w:p w14:paraId="1238FB64" w14:textId="60E87118" w:rsidR="007A747F" w:rsidRDefault="0092794B" w:rsidP="0092794B">
      <w:pPr>
        <w:pStyle w:val="Default"/>
        <w:spacing w:after="25"/>
        <w:ind w:left="993" w:hanging="709"/>
        <w:jc w:val="both"/>
        <w:rPr>
          <w:sz w:val="23"/>
          <w:szCs w:val="23"/>
        </w:rPr>
      </w:pPr>
      <w:r>
        <w:rPr>
          <w:sz w:val="23"/>
          <w:szCs w:val="23"/>
        </w:rPr>
        <w:t xml:space="preserve">1.2.15.- </w:t>
      </w:r>
      <w:r w:rsidR="007A747F">
        <w:rPr>
          <w:sz w:val="23"/>
          <w:szCs w:val="23"/>
        </w:rPr>
        <w:t xml:space="preserve">Detalle de las condiciones comerciales, montos, métodos y lugares de pago y plazos de devolución de los aportes financieros reembolsables, en el caso de que la Empresa Distribuidora decida cobrarlos al Requirente. La Empresa Distribuidora solo podrá elegir uno de los mecanismos de devolución establecidos en el Artículo 140° del DS 327 o del Artículo 72° del DFL N°5/2003, según corresponda. </w:t>
      </w:r>
    </w:p>
    <w:p w14:paraId="2F10E087" w14:textId="031D6F96" w:rsidR="007A747F" w:rsidRDefault="0092794B" w:rsidP="0092794B">
      <w:pPr>
        <w:pStyle w:val="Default"/>
        <w:spacing w:after="25"/>
        <w:ind w:left="993" w:hanging="709"/>
        <w:jc w:val="both"/>
        <w:rPr>
          <w:sz w:val="23"/>
          <w:szCs w:val="23"/>
        </w:rPr>
      </w:pPr>
      <w:r>
        <w:rPr>
          <w:sz w:val="23"/>
          <w:szCs w:val="23"/>
        </w:rPr>
        <w:t xml:space="preserve">1.2.16.- </w:t>
      </w:r>
      <w:r w:rsidR="007A747F">
        <w:rPr>
          <w:sz w:val="23"/>
          <w:szCs w:val="23"/>
        </w:rPr>
        <w:t xml:space="preserve">Detalle de los permisos a terceros que sean estrictamente necesarios para la ejecución de las obras, indicando valores y plazos referenciales. </w:t>
      </w:r>
    </w:p>
    <w:p w14:paraId="35827389" w14:textId="08986A54" w:rsidR="007A747F" w:rsidRDefault="0092794B" w:rsidP="0092794B">
      <w:pPr>
        <w:pStyle w:val="Default"/>
        <w:spacing w:after="25"/>
        <w:ind w:left="993" w:hanging="709"/>
        <w:jc w:val="both"/>
        <w:rPr>
          <w:sz w:val="23"/>
          <w:szCs w:val="23"/>
        </w:rPr>
      </w:pPr>
      <w:r>
        <w:rPr>
          <w:sz w:val="23"/>
          <w:szCs w:val="23"/>
        </w:rPr>
        <w:t xml:space="preserve">1.2.17.- </w:t>
      </w:r>
      <w:r w:rsidR="007A747F">
        <w:rPr>
          <w:sz w:val="23"/>
          <w:szCs w:val="23"/>
        </w:rPr>
        <w:t xml:space="preserve">Los plazos en que las obras adicionales en la Red de Distribución serán implementadas, los cuales no podrán superar los plazos establecidos en la presente NT. </w:t>
      </w:r>
    </w:p>
    <w:p w14:paraId="68971619" w14:textId="17F0DE0B" w:rsidR="007A747F" w:rsidRDefault="0092794B" w:rsidP="0092794B">
      <w:pPr>
        <w:pStyle w:val="Default"/>
        <w:spacing w:after="25"/>
        <w:ind w:left="993" w:hanging="709"/>
        <w:jc w:val="both"/>
        <w:rPr>
          <w:sz w:val="23"/>
          <w:szCs w:val="23"/>
        </w:rPr>
      </w:pPr>
      <w:r>
        <w:rPr>
          <w:sz w:val="23"/>
          <w:szCs w:val="23"/>
        </w:rPr>
        <w:t xml:space="preserve">1.2.18.- </w:t>
      </w:r>
      <w:r w:rsidR="007A747F">
        <w:rPr>
          <w:sz w:val="23"/>
          <w:szCs w:val="23"/>
        </w:rPr>
        <w:t xml:space="preserve">Copia o enlace electrónico en el que se pueda descargar el modelo de contrato de suministro. </w:t>
      </w:r>
    </w:p>
    <w:p w14:paraId="0737BA4A" w14:textId="199AEAC4" w:rsidR="007A747F" w:rsidRDefault="0092794B" w:rsidP="0092794B">
      <w:pPr>
        <w:pStyle w:val="Default"/>
        <w:ind w:left="993" w:hanging="709"/>
        <w:jc w:val="both"/>
        <w:rPr>
          <w:sz w:val="23"/>
          <w:szCs w:val="23"/>
        </w:rPr>
      </w:pPr>
      <w:r>
        <w:rPr>
          <w:sz w:val="23"/>
          <w:szCs w:val="23"/>
        </w:rPr>
        <w:t xml:space="preserve">1.2.19.- </w:t>
      </w:r>
      <w:r w:rsidR="007A747F">
        <w:rPr>
          <w:sz w:val="23"/>
          <w:szCs w:val="23"/>
        </w:rPr>
        <w:t xml:space="preserve">Indicar la siguiente etapa que le corresponde realizar dentro del proceso de conexión, los plazos y antecedentes necesarios para que el Requirente continue con la notificación de conexión de suministros múltiples. </w:t>
      </w:r>
    </w:p>
    <w:p w14:paraId="7FF2705C" w14:textId="77777777" w:rsidR="007A747F" w:rsidRDefault="007A747F" w:rsidP="0092794B">
      <w:pPr>
        <w:pStyle w:val="Default"/>
        <w:ind w:left="993"/>
        <w:jc w:val="both"/>
        <w:rPr>
          <w:sz w:val="23"/>
          <w:szCs w:val="23"/>
        </w:rPr>
      </w:pPr>
    </w:p>
    <w:p w14:paraId="71636DFD" w14:textId="77777777" w:rsidR="007A747F" w:rsidRDefault="007A747F" w:rsidP="007A747F">
      <w:pPr>
        <w:pStyle w:val="Default"/>
        <w:jc w:val="both"/>
        <w:rPr>
          <w:sz w:val="23"/>
          <w:szCs w:val="23"/>
        </w:rPr>
      </w:pPr>
      <w:r>
        <w:rPr>
          <w:sz w:val="23"/>
          <w:szCs w:val="23"/>
        </w:rPr>
        <w:t xml:space="preserve">La respuesta otorgada por la Empresa Distribuidora a la solicitud de conexión de suministros múltiples tendrá una vigencia mínima de 60 días hábiles y se mantendrá vigente en la medida que se mantengan las condiciones con las cuales fue otorgada. Si se presentan cambios que impidan mantener esta vigencia después de esos 60 días, se notificará la situación al Requirente. </w:t>
      </w:r>
    </w:p>
    <w:p w14:paraId="241F7F7A" w14:textId="77777777" w:rsidR="0092794B" w:rsidRDefault="0092794B" w:rsidP="007A747F">
      <w:pPr>
        <w:pStyle w:val="Default"/>
        <w:jc w:val="both"/>
        <w:rPr>
          <w:sz w:val="23"/>
          <w:szCs w:val="23"/>
        </w:rPr>
      </w:pPr>
    </w:p>
    <w:p w14:paraId="3272FDF3" w14:textId="77777777" w:rsidR="0092794B" w:rsidRDefault="0092794B" w:rsidP="007A747F">
      <w:pPr>
        <w:pStyle w:val="Default"/>
        <w:jc w:val="both"/>
        <w:rPr>
          <w:sz w:val="23"/>
          <w:szCs w:val="23"/>
        </w:rPr>
      </w:pPr>
    </w:p>
    <w:p w14:paraId="108DE4A9" w14:textId="77777777" w:rsidR="0092794B" w:rsidRDefault="0092794B" w:rsidP="007A747F">
      <w:pPr>
        <w:pStyle w:val="Default"/>
        <w:jc w:val="both"/>
        <w:rPr>
          <w:sz w:val="23"/>
          <w:szCs w:val="23"/>
        </w:rPr>
      </w:pPr>
    </w:p>
    <w:p w14:paraId="79148064" w14:textId="77777777" w:rsidR="0092794B" w:rsidRDefault="0092794B" w:rsidP="007A747F">
      <w:pPr>
        <w:pStyle w:val="Default"/>
        <w:jc w:val="both"/>
        <w:rPr>
          <w:sz w:val="23"/>
          <w:szCs w:val="23"/>
        </w:rPr>
      </w:pPr>
    </w:p>
    <w:p w14:paraId="4C932E8D" w14:textId="77777777" w:rsidR="0092794B" w:rsidRDefault="0092794B" w:rsidP="007A747F">
      <w:pPr>
        <w:pStyle w:val="Default"/>
        <w:jc w:val="both"/>
        <w:rPr>
          <w:sz w:val="23"/>
          <w:szCs w:val="23"/>
        </w:rPr>
      </w:pPr>
    </w:p>
    <w:p w14:paraId="1DF78FED" w14:textId="77777777" w:rsidR="0092794B" w:rsidRDefault="0092794B" w:rsidP="007A747F">
      <w:pPr>
        <w:pStyle w:val="Default"/>
        <w:jc w:val="both"/>
        <w:rPr>
          <w:sz w:val="23"/>
          <w:szCs w:val="23"/>
        </w:rPr>
      </w:pPr>
    </w:p>
    <w:p w14:paraId="0E7F6F69" w14:textId="6FCA0BA5" w:rsidR="007A747F" w:rsidRPr="0092794B" w:rsidRDefault="0092794B" w:rsidP="0092794B">
      <w:pPr>
        <w:pStyle w:val="Default"/>
        <w:ind w:left="360" w:hanging="360"/>
        <w:jc w:val="both"/>
        <w:rPr>
          <w:b/>
          <w:bCs/>
          <w:sz w:val="23"/>
          <w:szCs w:val="23"/>
          <w:u w:val="single"/>
        </w:rPr>
      </w:pPr>
      <w:r w:rsidRPr="0092794B">
        <w:rPr>
          <w:b/>
          <w:bCs/>
          <w:sz w:val="23"/>
          <w:szCs w:val="23"/>
          <w:u w:val="single"/>
        </w:rPr>
        <w:t>2.</w:t>
      </w:r>
      <w:r w:rsidR="007A747F" w:rsidRPr="0092794B">
        <w:rPr>
          <w:b/>
          <w:bCs/>
          <w:sz w:val="23"/>
          <w:szCs w:val="23"/>
          <w:u w:val="single"/>
        </w:rPr>
        <w:t xml:space="preserve">- Aprobación proyecto de Empalmes múltiples </w:t>
      </w:r>
    </w:p>
    <w:p w14:paraId="49E1C338" w14:textId="77777777" w:rsidR="007A747F" w:rsidRDefault="007A747F" w:rsidP="007A747F">
      <w:pPr>
        <w:pStyle w:val="Default"/>
        <w:jc w:val="both"/>
        <w:rPr>
          <w:sz w:val="23"/>
          <w:szCs w:val="23"/>
        </w:rPr>
      </w:pPr>
    </w:p>
    <w:p w14:paraId="203C0128" w14:textId="77777777" w:rsidR="0092794B" w:rsidRDefault="007A747F" w:rsidP="007A747F">
      <w:pPr>
        <w:pStyle w:val="Default"/>
        <w:jc w:val="both"/>
        <w:rPr>
          <w:sz w:val="23"/>
          <w:szCs w:val="23"/>
        </w:rPr>
      </w:pPr>
      <w:r>
        <w:rPr>
          <w:sz w:val="23"/>
          <w:szCs w:val="23"/>
        </w:rPr>
        <w:t>Cuando el proyecto de Empalmes sea elaborado por la Empresa Distribuidora o las obras de construcción de Empalmes le hayan sido contratadas, la Empresa Distribuidora dispondrá de un plazo de 30 días hábiles, contados desde el pago del presupuesto, para enviar el proyecto al Requirente, quien dispondrá de 15 días hábiles desde la entrega de este para aprobarlo o realizarle observaciones.</w:t>
      </w:r>
    </w:p>
    <w:p w14:paraId="750B1E65" w14:textId="3D59270D" w:rsidR="007A747F" w:rsidRDefault="007A747F" w:rsidP="007A747F">
      <w:pPr>
        <w:pStyle w:val="Default"/>
        <w:jc w:val="both"/>
        <w:rPr>
          <w:sz w:val="23"/>
          <w:szCs w:val="23"/>
        </w:rPr>
      </w:pPr>
      <w:r>
        <w:rPr>
          <w:sz w:val="23"/>
          <w:szCs w:val="23"/>
        </w:rPr>
        <w:t xml:space="preserve"> </w:t>
      </w:r>
    </w:p>
    <w:p w14:paraId="46485291" w14:textId="469A0DD7" w:rsidR="00BC4D32" w:rsidRDefault="007A747F" w:rsidP="007A747F">
      <w:pPr>
        <w:pStyle w:val="Default"/>
        <w:jc w:val="both"/>
        <w:rPr>
          <w:sz w:val="23"/>
          <w:szCs w:val="23"/>
        </w:rPr>
      </w:pPr>
      <w:r>
        <w:rPr>
          <w:sz w:val="23"/>
          <w:szCs w:val="23"/>
        </w:rPr>
        <w:t>En caso de existir observaciones por parte del Requirente, la Empresa Distribuidora dispondrá de 10 días hábiles adicionales para enviar el proyecto de Empalmes corregido. En caso de que las partes no lleguen a acuerdo, podrán ingresar una solicitud a la Superintendencia para que esta resuelva.</w:t>
      </w:r>
    </w:p>
    <w:p w14:paraId="0F907243" w14:textId="0C802656" w:rsidR="00E22275" w:rsidRDefault="00E22275" w:rsidP="00150AFF">
      <w:pPr>
        <w:pStyle w:val="Default"/>
        <w:jc w:val="both"/>
        <w:rPr>
          <w:sz w:val="23"/>
          <w:szCs w:val="23"/>
        </w:rPr>
      </w:pPr>
    </w:p>
    <w:p w14:paraId="37CAE4EF" w14:textId="5BCD6CAC" w:rsidR="0092794B" w:rsidRDefault="0092794B" w:rsidP="0092794B">
      <w:pPr>
        <w:pStyle w:val="Default"/>
        <w:jc w:val="both"/>
        <w:rPr>
          <w:sz w:val="23"/>
          <w:szCs w:val="23"/>
        </w:rPr>
      </w:pPr>
      <w:r>
        <w:rPr>
          <w:sz w:val="23"/>
          <w:szCs w:val="23"/>
        </w:rPr>
        <w:t xml:space="preserve">Por </w:t>
      </w:r>
      <w:r>
        <w:rPr>
          <w:sz w:val="23"/>
          <w:szCs w:val="23"/>
        </w:rPr>
        <w:t xml:space="preserve">otra parte, cuando el proyecto de Empalmes haya sido elaborado por el Requirente o un tercero, la Empresa Distribuidora dispondrá de 20 días hábiles para enviar al Requirente o a quien este disponga como interlocutor, las observaciones al respectivo proyecto para que sean corregidas. La Empresa Distribuidora no podrá exigir condiciones superiores a las definidas en la normativa vigente. El Requirente dispondrá de hasta 20 días hábiles adicionales para corregir el proyecto de Empalmes. En caso de que las partes no lleguen a acuerdo, podrán ingresar una solicitud a la Superintendencia para que esta resuelva. </w:t>
      </w:r>
    </w:p>
    <w:p w14:paraId="685AD89C" w14:textId="77777777" w:rsidR="0092794B" w:rsidRDefault="0092794B" w:rsidP="0092794B">
      <w:pPr>
        <w:pStyle w:val="Default"/>
        <w:jc w:val="both"/>
        <w:rPr>
          <w:sz w:val="23"/>
          <w:szCs w:val="23"/>
        </w:rPr>
      </w:pPr>
    </w:p>
    <w:p w14:paraId="7DBD78AA" w14:textId="77777777" w:rsidR="0092794B" w:rsidRDefault="0092794B" w:rsidP="0092794B">
      <w:pPr>
        <w:pStyle w:val="Default"/>
        <w:jc w:val="both"/>
        <w:rPr>
          <w:sz w:val="23"/>
          <w:szCs w:val="23"/>
        </w:rPr>
      </w:pPr>
      <w:r>
        <w:rPr>
          <w:sz w:val="23"/>
          <w:szCs w:val="23"/>
        </w:rPr>
        <w:t xml:space="preserve">Una vez aprobado el proyecto de Empalmes por las partes en cualquiera de las modalidades, el Requirente, dentro de la vigencia de la oferta del proyecto, podrá firmar el contrato de suministro y pagar los costos correspondientes a la Empresa Distribuidora, según corresponda. Este pago será necesario para comenzar con la construcción de dicho proyecto, no siendo condición necesaria para comenzar dichos trabajos haber presentado previamente la notificación de conexión de suministros múltiples. El inicio de la construcción o conexión de los Empalmes quedará supeditado a la aprobación de los trabajos previos por parte de la Empresa Distribuidora, que no sean contratados a la Distribuidora. </w:t>
      </w:r>
    </w:p>
    <w:p w14:paraId="05BEA312" w14:textId="77777777" w:rsidR="0092794B" w:rsidRDefault="0092794B" w:rsidP="0092794B">
      <w:pPr>
        <w:pStyle w:val="Default"/>
        <w:jc w:val="both"/>
        <w:rPr>
          <w:sz w:val="23"/>
          <w:szCs w:val="23"/>
        </w:rPr>
      </w:pPr>
    </w:p>
    <w:p w14:paraId="0215EAD1" w14:textId="5FCA2DCD" w:rsidR="0092794B" w:rsidRDefault="0092794B" w:rsidP="0092794B">
      <w:pPr>
        <w:pStyle w:val="Default"/>
        <w:spacing w:after="142"/>
        <w:jc w:val="both"/>
        <w:rPr>
          <w:b/>
          <w:bCs/>
          <w:sz w:val="23"/>
          <w:szCs w:val="23"/>
          <w:u w:val="single"/>
        </w:rPr>
      </w:pPr>
      <w:r w:rsidRPr="0092794B">
        <w:rPr>
          <w:b/>
          <w:bCs/>
          <w:sz w:val="23"/>
          <w:szCs w:val="23"/>
          <w:u w:val="single"/>
        </w:rPr>
        <w:t xml:space="preserve">3.- </w:t>
      </w:r>
      <w:r w:rsidRPr="0092794B">
        <w:rPr>
          <w:b/>
          <w:bCs/>
          <w:sz w:val="23"/>
          <w:szCs w:val="23"/>
          <w:u w:val="single"/>
        </w:rPr>
        <w:t>Notificación de conexión de suministros múltiples</w:t>
      </w:r>
    </w:p>
    <w:p w14:paraId="0EF6E8AF" w14:textId="3149302E" w:rsidR="0092794B" w:rsidRDefault="0092794B" w:rsidP="0092794B">
      <w:pPr>
        <w:pStyle w:val="Default"/>
        <w:jc w:val="both"/>
        <w:rPr>
          <w:sz w:val="23"/>
          <w:szCs w:val="23"/>
        </w:rPr>
      </w:pPr>
      <w:r>
        <w:rPr>
          <w:sz w:val="23"/>
          <w:szCs w:val="23"/>
        </w:rPr>
        <w:t>La Empresa Distribuidora deberá realizar las revisiones y pruebas necesarias que permitan verificar que no existan condiciones de riesgo o trasgresiones a la normativa en la construcción y puesta en servicios de los Empalmes</w:t>
      </w:r>
    </w:p>
    <w:p w14:paraId="353B90A9" w14:textId="77777777" w:rsidR="0092794B" w:rsidRPr="0092794B" w:rsidRDefault="0092794B" w:rsidP="0092794B">
      <w:pPr>
        <w:pStyle w:val="Default"/>
        <w:spacing w:after="142"/>
        <w:jc w:val="both"/>
        <w:rPr>
          <w:b/>
          <w:bCs/>
          <w:sz w:val="23"/>
          <w:szCs w:val="23"/>
          <w:u w:val="single"/>
        </w:rPr>
      </w:pPr>
    </w:p>
    <w:p w14:paraId="3AF6A146" w14:textId="77777777" w:rsidR="0092794B" w:rsidRPr="003A578D" w:rsidRDefault="0092794B" w:rsidP="0092794B">
      <w:pPr>
        <w:pStyle w:val="Default"/>
        <w:spacing w:after="142"/>
        <w:jc w:val="both"/>
        <w:rPr>
          <w:b/>
          <w:bCs/>
          <w:sz w:val="23"/>
          <w:szCs w:val="23"/>
        </w:rPr>
      </w:pPr>
      <w:r w:rsidRPr="003A578D">
        <w:rPr>
          <w:b/>
          <w:bCs/>
          <w:sz w:val="23"/>
          <w:szCs w:val="23"/>
        </w:rPr>
        <w:t xml:space="preserve"> 3.1 Antecedentes para notificación de conexión de suministros múltiples</w:t>
      </w:r>
    </w:p>
    <w:p w14:paraId="10D1D972" w14:textId="77777777" w:rsidR="0092794B" w:rsidRDefault="0092794B" w:rsidP="0092794B">
      <w:pPr>
        <w:pStyle w:val="Default"/>
        <w:ind w:left="426"/>
        <w:jc w:val="both"/>
        <w:rPr>
          <w:sz w:val="23"/>
          <w:szCs w:val="23"/>
        </w:rPr>
      </w:pPr>
      <w:r>
        <w:rPr>
          <w:sz w:val="23"/>
          <w:szCs w:val="23"/>
        </w:rPr>
        <w:t>La Empresa Distribuidora deberá conectar los suministros del Requirente que hubiese presentado los siguientes antecedentes:</w:t>
      </w:r>
    </w:p>
    <w:p w14:paraId="65628D41" w14:textId="77777777" w:rsidR="0092794B" w:rsidRPr="003A578D" w:rsidRDefault="0092794B" w:rsidP="0092794B">
      <w:pPr>
        <w:pStyle w:val="Default"/>
        <w:spacing w:after="142"/>
        <w:jc w:val="both"/>
        <w:rPr>
          <w:sz w:val="16"/>
          <w:szCs w:val="16"/>
        </w:rPr>
      </w:pPr>
    </w:p>
    <w:p w14:paraId="68CB1BC6" w14:textId="02BA2A55" w:rsidR="0092794B" w:rsidRDefault="0092794B" w:rsidP="003A578D">
      <w:pPr>
        <w:pStyle w:val="Default"/>
        <w:spacing w:after="142"/>
        <w:ind w:left="851" w:hanging="567"/>
        <w:jc w:val="both"/>
        <w:rPr>
          <w:sz w:val="23"/>
          <w:szCs w:val="23"/>
        </w:rPr>
      </w:pPr>
      <w:r>
        <w:rPr>
          <w:sz w:val="23"/>
          <w:szCs w:val="23"/>
        </w:rPr>
        <w:t xml:space="preserve"> 3.1.1 Identificador único y correlativo correspondiente al número de expediente referido en el Artículo 5-8 de esta NT. </w:t>
      </w:r>
    </w:p>
    <w:p w14:paraId="52F56B3F" w14:textId="77777777" w:rsidR="0092794B" w:rsidRDefault="0092794B" w:rsidP="003A578D">
      <w:pPr>
        <w:pStyle w:val="Default"/>
        <w:spacing w:after="142"/>
        <w:ind w:left="851" w:hanging="567"/>
        <w:jc w:val="both"/>
        <w:rPr>
          <w:sz w:val="23"/>
          <w:szCs w:val="23"/>
        </w:rPr>
      </w:pPr>
      <w:r>
        <w:rPr>
          <w:sz w:val="23"/>
          <w:szCs w:val="23"/>
        </w:rPr>
        <w:t xml:space="preserve">3.1.2 Registro fotográfico para acreditar el término de los trabajos previos que sean necesarios para la conexión de la instalación y que no hayan sido contratados a la Empresa Distribuidora. </w:t>
      </w:r>
    </w:p>
    <w:p w14:paraId="2C203471" w14:textId="77777777" w:rsidR="0092794B" w:rsidRDefault="0092794B" w:rsidP="003A578D">
      <w:pPr>
        <w:pStyle w:val="Default"/>
        <w:spacing w:after="142"/>
        <w:ind w:left="851" w:hanging="567"/>
        <w:jc w:val="both"/>
        <w:rPr>
          <w:sz w:val="23"/>
          <w:szCs w:val="23"/>
        </w:rPr>
      </w:pPr>
      <w:r>
        <w:rPr>
          <w:sz w:val="23"/>
          <w:szCs w:val="23"/>
        </w:rPr>
        <w:t xml:space="preserve">3.1.3 La declaración de puesta en servicio realizada ante la Superintendencia, la cual debe ser consistente con la propiedad y los tipos de instalaciones a suministrar y verificado por la Empresa Distribuidora. </w:t>
      </w:r>
    </w:p>
    <w:p w14:paraId="6A88A3BF" w14:textId="77777777" w:rsidR="0092794B" w:rsidRDefault="0092794B" w:rsidP="003A578D">
      <w:pPr>
        <w:pStyle w:val="Default"/>
        <w:spacing w:after="142"/>
        <w:ind w:left="851" w:hanging="567"/>
        <w:jc w:val="both"/>
        <w:rPr>
          <w:sz w:val="23"/>
          <w:szCs w:val="23"/>
        </w:rPr>
      </w:pPr>
      <w:r>
        <w:rPr>
          <w:sz w:val="23"/>
          <w:szCs w:val="23"/>
        </w:rPr>
        <w:t xml:space="preserve">3.1.4 El contrato de suministro eléctrico firmado por el propietario o su representante legal. </w:t>
      </w:r>
    </w:p>
    <w:p w14:paraId="16FEC848" w14:textId="77777777" w:rsidR="0092794B" w:rsidRDefault="0092794B" w:rsidP="003A578D">
      <w:pPr>
        <w:pStyle w:val="Default"/>
        <w:spacing w:after="142"/>
        <w:ind w:left="851" w:hanging="567"/>
        <w:jc w:val="both"/>
        <w:rPr>
          <w:sz w:val="23"/>
          <w:szCs w:val="23"/>
        </w:rPr>
      </w:pPr>
      <w:r>
        <w:rPr>
          <w:sz w:val="23"/>
          <w:szCs w:val="23"/>
        </w:rPr>
        <w:t xml:space="preserve">3.1.5 Acreditación del pago de las obras asociadas a la conexión que no formen parte de la Red de Distribución, las que serán de cargo del Requirente, cuando corresponda. </w:t>
      </w:r>
    </w:p>
    <w:p w14:paraId="4756293A" w14:textId="77777777" w:rsidR="0092794B" w:rsidRDefault="0092794B" w:rsidP="003A578D">
      <w:pPr>
        <w:pStyle w:val="Default"/>
        <w:ind w:left="851" w:hanging="567"/>
        <w:jc w:val="both"/>
        <w:rPr>
          <w:sz w:val="23"/>
          <w:szCs w:val="23"/>
        </w:rPr>
      </w:pPr>
      <w:r>
        <w:rPr>
          <w:sz w:val="23"/>
          <w:szCs w:val="23"/>
        </w:rPr>
        <w:t xml:space="preserve">3.1.6 Acreditación de la propiedad del inmueble mediante certificado de dominio vigente o autorización municipal o autorización de otros administradores de bienes nacionales de uso público, en el caso de en Empalmes ubicados en dicho tipo de bienes. </w:t>
      </w:r>
    </w:p>
    <w:p w14:paraId="32462094" w14:textId="77777777" w:rsidR="003A578D" w:rsidRDefault="003A578D" w:rsidP="003A578D">
      <w:pPr>
        <w:pStyle w:val="Default"/>
        <w:spacing w:after="142"/>
        <w:ind w:left="851" w:hanging="567"/>
        <w:jc w:val="both"/>
        <w:rPr>
          <w:sz w:val="23"/>
          <w:szCs w:val="23"/>
        </w:rPr>
      </w:pPr>
      <w:r>
        <w:rPr>
          <w:sz w:val="23"/>
          <w:szCs w:val="23"/>
        </w:rPr>
        <w:t xml:space="preserve">3.1.7 Acreditación de pagos de aportes financieros reembolsables o garantías, cuando corresponda. </w:t>
      </w:r>
    </w:p>
    <w:p w14:paraId="475CA941" w14:textId="77777777" w:rsidR="003A578D" w:rsidRDefault="003A578D" w:rsidP="003A578D">
      <w:pPr>
        <w:pStyle w:val="Default"/>
        <w:spacing w:after="142"/>
        <w:ind w:left="851" w:hanging="567"/>
        <w:jc w:val="both"/>
        <w:rPr>
          <w:sz w:val="23"/>
          <w:szCs w:val="23"/>
        </w:rPr>
      </w:pPr>
      <w:r>
        <w:rPr>
          <w:sz w:val="23"/>
          <w:szCs w:val="23"/>
        </w:rPr>
        <w:t xml:space="preserve">3.1.8 La recepción final de las obras de Empalmes de la Empresa Distribuidora correspondiente, cuando estas hayan sido ejecutadas por terceros. </w:t>
      </w:r>
    </w:p>
    <w:p w14:paraId="48D5F423" w14:textId="77777777" w:rsidR="003A578D" w:rsidRDefault="003A578D" w:rsidP="003A578D">
      <w:pPr>
        <w:pStyle w:val="Default"/>
        <w:ind w:left="851" w:hanging="567"/>
        <w:jc w:val="both"/>
        <w:rPr>
          <w:sz w:val="23"/>
          <w:szCs w:val="23"/>
        </w:rPr>
      </w:pPr>
      <w:r>
        <w:rPr>
          <w:sz w:val="23"/>
          <w:szCs w:val="23"/>
        </w:rPr>
        <w:t xml:space="preserve">3.1.9 Cuando corresponda, la Empresa Distribuidora podrá solicitar al Requirente lo siguiente: (i) Documentos legales de personas jurídicas (Certificado de vigencia de la sociedad, Fotocopia Rut de la empresa, Fotocopia Rut del representante legal de la empresa, Certificado de vigencia de la personería jurídica del representante legal, Extracto de constitución de la sociedad); y (ii) Certificados de calibración o protocolos de equipos y sus facturas (medidor, transformador, transformadores de corriente, equipo compacto de medida, celda de protección, reconectador, entre otras). </w:t>
      </w:r>
    </w:p>
    <w:p w14:paraId="5303AE2B" w14:textId="77777777" w:rsidR="003A578D" w:rsidRDefault="003A578D" w:rsidP="003A578D">
      <w:pPr>
        <w:pStyle w:val="Default"/>
        <w:ind w:left="851" w:hanging="567"/>
        <w:rPr>
          <w:sz w:val="23"/>
          <w:szCs w:val="23"/>
        </w:rPr>
      </w:pPr>
    </w:p>
    <w:p w14:paraId="4F3D7E16" w14:textId="77777777" w:rsidR="003A578D" w:rsidRDefault="003A578D" w:rsidP="003A578D">
      <w:pPr>
        <w:pStyle w:val="Default"/>
        <w:rPr>
          <w:sz w:val="23"/>
          <w:szCs w:val="23"/>
        </w:rPr>
      </w:pPr>
    </w:p>
    <w:p w14:paraId="051B035D" w14:textId="77777777" w:rsidR="003A578D" w:rsidRDefault="003A578D" w:rsidP="003A578D">
      <w:pPr>
        <w:pStyle w:val="Default"/>
        <w:jc w:val="both"/>
        <w:rPr>
          <w:sz w:val="23"/>
          <w:szCs w:val="23"/>
        </w:rPr>
      </w:pPr>
      <w:r>
        <w:rPr>
          <w:sz w:val="23"/>
          <w:szCs w:val="23"/>
        </w:rPr>
        <w:t xml:space="preserve">Dentro de los primeros 15 días hábiles del ingreso de la notificación, la Empresa Distribuidora deberá revisar los antecedentes y notificar al Requirente en caso del rechazo de la notificación cuando; (i) el Requirente no hubiese presentado todos los antecedentes establecidos en este Artículo; y/o (ii) la Empresa Distribuidora, justificadamente, determine que los datos aportados por el Requirente están incompletos o contienen errores que hace inviable la conexión. En cualquiera de estos casos, la Empresa Distribuidora deberá informar al Requirente cada uno de los datos o antecedentes que debe corregir o completar al momento de ingresar una nueva solicitud y no podrá rechazar la nueva notificación por razones que no hayan sido señaladas expresamente al Requirente. </w:t>
      </w:r>
    </w:p>
    <w:p w14:paraId="7D57A9D2" w14:textId="77777777" w:rsidR="003A578D" w:rsidRDefault="003A578D" w:rsidP="003A578D">
      <w:pPr>
        <w:pStyle w:val="Default"/>
        <w:jc w:val="both"/>
        <w:rPr>
          <w:sz w:val="23"/>
          <w:szCs w:val="23"/>
        </w:rPr>
      </w:pPr>
    </w:p>
    <w:p w14:paraId="38933129" w14:textId="77777777" w:rsidR="003A578D" w:rsidRDefault="003A578D" w:rsidP="003A578D">
      <w:pPr>
        <w:pStyle w:val="Default"/>
        <w:rPr>
          <w:sz w:val="23"/>
          <w:szCs w:val="23"/>
        </w:rPr>
      </w:pPr>
      <w:r>
        <w:rPr>
          <w:sz w:val="23"/>
          <w:szCs w:val="23"/>
        </w:rPr>
        <w:t>Transcurrido el plazo señalado en el inciso anterior sin que la Empresa Distribuidora hubiese realizado observaciones a la notificación, se procederá con el protocolo de conexión dentro de los plazos señalados</w:t>
      </w:r>
      <w:r>
        <w:rPr>
          <w:sz w:val="23"/>
          <w:szCs w:val="23"/>
        </w:rPr>
        <w:t xml:space="preserve"> </w:t>
      </w:r>
      <w:r>
        <w:t xml:space="preserve">en la </w:t>
      </w:r>
      <w:r>
        <w:rPr>
          <w:sz w:val="23"/>
          <w:szCs w:val="23"/>
        </w:rPr>
        <w:t xml:space="preserve">Tabla 20. Estos plazos se contabilizarán a partir de la recepción de la notificación, según lo señalado en la sección siguiente. </w:t>
      </w:r>
    </w:p>
    <w:p w14:paraId="13E16FCE" w14:textId="77777777" w:rsidR="003A578D" w:rsidRDefault="003A578D" w:rsidP="003A578D">
      <w:pPr>
        <w:pStyle w:val="Default"/>
        <w:rPr>
          <w:sz w:val="23"/>
          <w:szCs w:val="23"/>
        </w:rPr>
      </w:pPr>
    </w:p>
    <w:p w14:paraId="4FD94539" w14:textId="77777777" w:rsidR="003A578D" w:rsidRDefault="003A578D" w:rsidP="003A578D">
      <w:pPr>
        <w:pStyle w:val="Default"/>
        <w:rPr>
          <w:sz w:val="23"/>
          <w:szCs w:val="23"/>
        </w:rPr>
      </w:pPr>
      <w:r>
        <w:rPr>
          <w:sz w:val="23"/>
          <w:szCs w:val="23"/>
        </w:rPr>
        <w:t>La Empresa Distribuidora no podrá exigir antecedentes, certificados, permisos o cualquier otro documento adicional a los mencionados en el numeral 3.1 precedente, con excepción de aquellos que fueron informados en el punto 1.2.19 que sean estrictamente necesarios para la conexión o ampliación de servicios.</w:t>
      </w:r>
    </w:p>
    <w:p w14:paraId="33166FBB" w14:textId="77777777" w:rsidR="003A578D" w:rsidRDefault="003A578D" w:rsidP="003A578D">
      <w:pPr>
        <w:pStyle w:val="Default"/>
        <w:rPr>
          <w:sz w:val="23"/>
          <w:szCs w:val="23"/>
        </w:rPr>
      </w:pPr>
    </w:p>
    <w:p w14:paraId="069C93E4" w14:textId="77777777" w:rsidR="003A578D" w:rsidRDefault="003A578D" w:rsidP="003A578D">
      <w:pPr>
        <w:pStyle w:val="Default"/>
        <w:rPr>
          <w:sz w:val="23"/>
          <w:szCs w:val="23"/>
        </w:rPr>
      </w:pPr>
    </w:p>
    <w:p w14:paraId="01D1D029" w14:textId="7EC92BA7" w:rsidR="003A578D" w:rsidRDefault="003A578D" w:rsidP="003A578D">
      <w:pPr>
        <w:pStyle w:val="Default"/>
        <w:rPr>
          <w:sz w:val="23"/>
          <w:szCs w:val="23"/>
        </w:rPr>
      </w:pPr>
      <w:r>
        <w:rPr>
          <w:sz w:val="23"/>
          <w:szCs w:val="23"/>
        </w:rPr>
        <w:t xml:space="preserve"> </w:t>
      </w:r>
    </w:p>
    <w:p w14:paraId="692B5556" w14:textId="3FE24CCC" w:rsidR="003A578D" w:rsidRPr="003A578D" w:rsidRDefault="003A578D" w:rsidP="003A578D">
      <w:pPr>
        <w:pStyle w:val="Default"/>
        <w:ind w:left="360" w:hanging="360"/>
        <w:rPr>
          <w:b/>
          <w:bCs/>
          <w:sz w:val="23"/>
          <w:szCs w:val="23"/>
          <w:u w:val="single"/>
        </w:rPr>
      </w:pPr>
      <w:r w:rsidRPr="003A578D">
        <w:rPr>
          <w:b/>
          <w:bCs/>
          <w:sz w:val="23"/>
          <w:szCs w:val="23"/>
          <w:u w:val="single"/>
        </w:rPr>
        <w:t>4</w:t>
      </w:r>
      <w:r w:rsidRPr="003A578D">
        <w:rPr>
          <w:b/>
          <w:bCs/>
          <w:sz w:val="23"/>
          <w:szCs w:val="23"/>
          <w:u w:val="single"/>
        </w:rPr>
        <w:t xml:space="preserve">- Plazos para Conexión de Suministros Múltiples </w:t>
      </w:r>
    </w:p>
    <w:p w14:paraId="3E75B709" w14:textId="77777777" w:rsidR="003A578D" w:rsidRDefault="003A578D" w:rsidP="003A578D">
      <w:pPr>
        <w:pStyle w:val="Default"/>
        <w:rPr>
          <w:sz w:val="23"/>
          <w:szCs w:val="23"/>
        </w:rPr>
      </w:pPr>
    </w:p>
    <w:p w14:paraId="4F788351" w14:textId="44FBA93D" w:rsidR="0092794B" w:rsidRDefault="003A578D" w:rsidP="003A578D">
      <w:pPr>
        <w:pStyle w:val="Default"/>
        <w:jc w:val="both"/>
        <w:rPr>
          <w:sz w:val="23"/>
          <w:szCs w:val="23"/>
        </w:rPr>
      </w:pPr>
      <w:r>
        <w:rPr>
          <w:sz w:val="23"/>
          <w:szCs w:val="23"/>
        </w:rPr>
        <w:t>Los plazos para conectar los suministros múltiples se contabilizarán a partir de la remisión del Requirente a la Empresa Distribuidora de los antecedentes establecidos en el numeral 3 de este Artículo y una vez que haya sido declarada admisible la notificación de conexión. Los plazos de conexión no podrán superar los límites establecidos en la siguiente tabla, salvo las excepciones establecidas en el Artículo 5-2, Artículo 5-6 y Artículo 5-7 que fuesen aplicables.</w:t>
      </w:r>
    </w:p>
    <w:p w14:paraId="5D528DD2" w14:textId="77777777" w:rsidR="0092794B" w:rsidRDefault="0092794B" w:rsidP="003A578D">
      <w:pPr>
        <w:pStyle w:val="Default"/>
        <w:jc w:val="both"/>
        <w:rPr>
          <w:sz w:val="23"/>
          <w:szCs w:val="23"/>
        </w:rPr>
      </w:pPr>
    </w:p>
    <w:p w14:paraId="4317917F" w14:textId="40AA808E" w:rsidR="0092794B" w:rsidRDefault="003A578D" w:rsidP="0092794B">
      <w:pPr>
        <w:pStyle w:val="Default"/>
        <w:jc w:val="both"/>
        <w:rPr>
          <w:sz w:val="23"/>
          <w:szCs w:val="23"/>
        </w:rPr>
      </w:pPr>
      <w:r w:rsidRPr="003A578D">
        <w:rPr>
          <w:sz w:val="23"/>
          <w:szCs w:val="23"/>
        </w:rPr>
        <w:drawing>
          <wp:inline distT="0" distB="0" distL="0" distR="0" wp14:anchorId="68129C67" wp14:editId="768495F6">
            <wp:extent cx="5940425" cy="2416810"/>
            <wp:effectExtent l="0" t="0" r="3175" b="2540"/>
            <wp:docPr id="9971927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92729" name=""/>
                    <pic:cNvPicPr/>
                  </pic:nvPicPr>
                  <pic:blipFill>
                    <a:blip r:embed="rId7"/>
                    <a:stretch>
                      <a:fillRect/>
                    </a:stretch>
                  </pic:blipFill>
                  <pic:spPr>
                    <a:xfrm>
                      <a:off x="0" y="0"/>
                      <a:ext cx="5940425" cy="2416810"/>
                    </a:xfrm>
                    <a:prstGeom prst="rect">
                      <a:avLst/>
                    </a:prstGeom>
                  </pic:spPr>
                </pic:pic>
              </a:graphicData>
            </a:graphic>
          </wp:inline>
        </w:drawing>
      </w:r>
    </w:p>
    <w:p w14:paraId="7A3597AA" w14:textId="6F772610" w:rsidR="0092794B" w:rsidRDefault="0092794B" w:rsidP="0092794B">
      <w:pPr>
        <w:pStyle w:val="Default"/>
        <w:jc w:val="both"/>
        <w:rPr>
          <w:sz w:val="23"/>
          <w:szCs w:val="23"/>
        </w:rPr>
      </w:pPr>
      <w:r>
        <w:rPr>
          <w:sz w:val="23"/>
          <w:szCs w:val="23"/>
        </w:rPr>
        <w:t xml:space="preserve">. </w:t>
      </w:r>
    </w:p>
    <w:p w14:paraId="478A64E0" w14:textId="77777777" w:rsidR="003A578D" w:rsidRDefault="003A578D" w:rsidP="003A578D">
      <w:pPr>
        <w:pStyle w:val="Default"/>
        <w:jc w:val="both"/>
        <w:rPr>
          <w:sz w:val="23"/>
          <w:szCs w:val="23"/>
        </w:rPr>
      </w:pPr>
      <w:r>
        <w:rPr>
          <w:sz w:val="23"/>
          <w:szCs w:val="23"/>
        </w:rPr>
        <w:t xml:space="preserve">En caso de que existan limitantes, debidamente justificadas, que impiden dar cumplimiento a los plazos de conexión establecidos en el presente Artículo y, en específico, cuando dichas limitantes se traten de permisos otorgados por la Dirección de Vialidad, el Servicio de Vivienda y Urbanismo, concesionarias viales, municipalidades, Ferrocarriles del Estado u otro organismo del Estado, o autorización por terceros que se encuentren pendientes, cuyos plazos de tramitación no dependan de la Empresa Distribuidora y que hayan sido tramitados de forma diligente, la Empresa Distribuidora deberá informar a la Superintendencia las razones que justifican dicho impedimento, dentro de los plazos establecidos en la Tabla 20, según corresponda, y dejar registro de ello en el expediente. Sin perjuicio de lo anterior, en ningún caso los plazos que dependan de la Empresa Distribuidora podrán se superiores a los tiempos definidos en dicha tabla. Los formatos y medios de envío de dicha información serán establecidos por la Superintendencia. </w:t>
      </w:r>
    </w:p>
    <w:p w14:paraId="3C305310" w14:textId="77777777" w:rsidR="003A578D" w:rsidRDefault="003A578D" w:rsidP="003A578D">
      <w:pPr>
        <w:pStyle w:val="Default"/>
        <w:jc w:val="both"/>
        <w:rPr>
          <w:sz w:val="23"/>
          <w:szCs w:val="23"/>
        </w:rPr>
      </w:pPr>
    </w:p>
    <w:p w14:paraId="234CAE0F" w14:textId="77777777" w:rsidR="003A578D" w:rsidRDefault="003A578D" w:rsidP="003A578D">
      <w:pPr>
        <w:pStyle w:val="Default"/>
        <w:jc w:val="both"/>
        <w:rPr>
          <w:sz w:val="23"/>
          <w:szCs w:val="23"/>
        </w:rPr>
      </w:pPr>
      <w:r>
        <w:rPr>
          <w:sz w:val="23"/>
          <w:szCs w:val="23"/>
        </w:rPr>
        <w:t xml:space="preserve">Excepcionalmente para un par comuna-empresa clasificada como de densidad muy baja o extremadamente baja, en que se requiera realizar una nueva extensión de red para otorgar suministro, los plazos indicados en la Tabla 20 se podrán aumentar hasta por 30 días en extensiones menores a 3 km y hasta 60 días a partir de los 3 km. Los días adicionales se añadirán al plazo establecido en la Tabla 20 según el nivel de potencia. </w:t>
      </w:r>
    </w:p>
    <w:p w14:paraId="0CEC013E" w14:textId="77777777" w:rsidR="003A578D" w:rsidRDefault="003A578D" w:rsidP="003A578D">
      <w:pPr>
        <w:pStyle w:val="Default"/>
        <w:jc w:val="both"/>
        <w:rPr>
          <w:sz w:val="23"/>
          <w:szCs w:val="23"/>
        </w:rPr>
      </w:pPr>
    </w:p>
    <w:p w14:paraId="58B08AAF" w14:textId="07C5514A" w:rsidR="003A578D" w:rsidRDefault="003A578D" w:rsidP="003A578D">
      <w:pPr>
        <w:pStyle w:val="Default"/>
        <w:jc w:val="both"/>
        <w:rPr>
          <w:sz w:val="23"/>
          <w:szCs w:val="23"/>
        </w:rPr>
      </w:pPr>
      <w:r>
        <w:rPr>
          <w:sz w:val="23"/>
          <w:szCs w:val="23"/>
        </w:rPr>
        <w:t>En caso debidamente justificados, las partes, de mutuo acuerdo, podrán convenir un plazo distinto. Para estos efectos, el Requirente debe manifestar su conformidad por escrito quedando registro de ello en el expediente. Si las partes no llegan a un acuerdo, el Requirente y/o la Empresa Distribuidora podrá recurrir a la Superintendencia</w:t>
      </w:r>
      <w:r>
        <w:rPr>
          <w:sz w:val="23"/>
          <w:szCs w:val="23"/>
        </w:rPr>
        <w:t>.</w:t>
      </w:r>
    </w:p>
    <w:p w14:paraId="4FBE3044" w14:textId="54F867BC" w:rsidR="003A578D" w:rsidRDefault="003A578D" w:rsidP="003A578D">
      <w:pPr>
        <w:pStyle w:val="Default"/>
        <w:jc w:val="both"/>
        <w:rPr>
          <w:sz w:val="23"/>
          <w:szCs w:val="23"/>
        </w:rPr>
      </w:pPr>
      <w:r>
        <w:rPr>
          <w:sz w:val="23"/>
          <w:szCs w:val="23"/>
        </w:rPr>
        <w:t xml:space="preserve">. </w:t>
      </w:r>
    </w:p>
    <w:p w14:paraId="4E4E9118" w14:textId="32829E6E" w:rsidR="003A578D" w:rsidRPr="003A578D" w:rsidRDefault="003A578D" w:rsidP="003A578D">
      <w:pPr>
        <w:pStyle w:val="Default"/>
        <w:jc w:val="both"/>
        <w:rPr>
          <w:b/>
          <w:bCs/>
          <w:sz w:val="23"/>
          <w:szCs w:val="23"/>
          <w:u w:val="single"/>
        </w:rPr>
      </w:pPr>
      <w:r w:rsidRPr="003A578D">
        <w:rPr>
          <w:b/>
          <w:bCs/>
          <w:sz w:val="23"/>
          <w:szCs w:val="23"/>
          <w:u w:val="single"/>
        </w:rPr>
        <w:t>5.</w:t>
      </w:r>
      <w:r w:rsidRPr="003A578D">
        <w:rPr>
          <w:b/>
          <w:bCs/>
          <w:sz w:val="23"/>
          <w:szCs w:val="23"/>
          <w:u w:val="single"/>
        </w:rPr>
        <w:t xml:space="preserve">- Protocolo de Conexión para Suministros Múltiples </w:t>
      </w:r>
    </w:p>
    <w:p w14:paraId="3721313E" w14:textId="77777777" w:rsidR="003A578D" w:rsidRDefault="003A578D" w:rsidP="003A578D">
      <w:pPr>
        <w:pStyle w:val="Default"/>
        <w:rPr>
          <w:sz w:val="23"/>
          <w:szCs w:val="23"/>
        </w:rPr>
      </w:pPr>
    </w:p>
    <w:p w14:paraId="0F6AE41A" w14:textId="77777777" w:rsidR="003A578D" w:rsidRDefault="003A578D" w:rsidP="003A578D">
      <w:pPr>
        <w:pStyle w:val="Default"/>
        <w:rPr>
          <w:sz w:val="23"/>
          <w:szCs w:val="23"/>
        </w:rPr>
      </w:pPr>
      <w:r>
        <w:rPr>
          <w:sz w:val="23"/>
          <w:szCs w:val="23"/>
        </w:rPr>
        <w:t xml:space="preserve">Durante la conexión o ampliación de servicios múltiples, la Empresa Distribuidora, deberá realizar las revisiones y pruebas necesarias que permitan verificar que no existan condiciones de riesgo o trasgresiones a la normativa. </w:t>
      </w:r>
    </w:p>
    <w:p w14:paraId="12BD855A" w14:textId="77777777" w:rsidR="003A578D" w:rsidRDefault="003A578D" w:rsidP="003A578D">
      <w:pPr>
        <w:pStyle w:val="Default"/>
        <w:rPr>
          <w:sz w:val="23"/>
          <w:szCs w:val="23"/>
        </w:rPr>
      </w:pPr>
      <w:r>
        <w:rPr>
          <w:sz w:val="23"/>
          <w:szCs w:val="23"/>
        </w:rPr>
        <w:t xml:space="preserve">El resultado de las referidas revisiones y pruebas deberá registrarse en el formulario de protocolo de conexión o ampliación, el cual deberá considerar, al menos, los siguientes aspectos: </w:t>
      </w:r>
    </w:p>
    <w:p w14:paraId="7A908342" w14:textId="77777777" w:rsidR="003A578D" w:rsidRDefault="003A578D" w:rsidP="003A578D">
      <w:pPr>
        <w:pStyle w:val="Default"/>
        <w:rPr>
          <w:sz w:val="23"/>
          <w:szCs w:val="23"/>
        </w:rPr>
      </w:pPr>
    </w:p>
    <w:p w14:paraId="0BB18140" w14:textId="54068AB1" w:rsidR="003A578D" w:rsidRDefault="003A578D" w:rsidP="00761DA0">
      <w:pPr>
        <w:pStyle w:val="Default"/>
        <w:ind w:left="993" w:hanging="426"/>
        <w:rPr>
          <w:sz w:val="23"/>
          <w:szCs w:val="23"/>
        </w:rPr>
      </w:pPr>
      <w:r>
        <w:rPr>
          <w:sz w:val="23"/>
          <w:szCs w:val="23"/>
        </w:rPr>
        <w:t xml:space="preserve">a. </w:t>
      </w:r>
      <w:r>
        <w:rPr>
          <w:sz w:val="23"/>
          <w:szCs w:val="23"/>
        </w:rPr>
        <w:t xml:space="preserve">Identificación de la notificación de conexión o ampliación de servicios asociada. </w:t>
      </w:r>
    </w:p>
    <w:p w14:paraId="32F1A69B" w14:textId="7234FE3E" w:rsidR="003A578D" w:rsidRDefault="003A578D" w:rsidP="00761DA0">
      <w:pPr>
        <w:pStyle w:val="Default"/>
        <w:numPr>
          <w:ilvl w:val="0"/>
          <w:numId w:val="46"/>
        </w:numPr>
        <w:spacing w:after="23"/>
        <w:ind w:left="567"/>
        <w:jc w:val="both"/>
      </w:pPr>
      <w:r>
        <w:t xml:space="preserve">b, </w:t>
      </w:r>
      <w:r>
        <w:t xml:space="preserve">Datos del Requirente y propietario del inmueble objeto de la solicitud. </w:t>
      </w:r>
    </w:p>
    <w:p w14:paraId="7B916059" w14:textId="6B9D4294" w:rsidR="003A578D" w:rsidRDefault="003A578D" w:rsidP="00761DA0">
      <w:pPr>
        <w:pStyle w:val="Default"/>
        <w:numPr>
          <w:ilvl w:val="0"/>
          <w:numId w:val="46"/>
        </w:numPr>
        <w:spacing w:after="23"/>
        <w:ind w:left="567"/>
        <w:jc w:val="both"/>
      </w:pPr>
      <w:r>
        <w:t xml:space="preserve">c. </w:t>
      </w:r>
      <w:r>
        <w:t xml:space="preserve">Dirección del proyecto. </w:t>
      </w:r>
    </w:p>
    <w:p w14:paraId="132A2095" w14:textId="1F5241FB" w:rsidR="003A578D" w:rsidRDefault="003A578D" w:rsidP="00761DA0">
      <w:pPr>
        <w:pStyle w:val="Default"/>
        <w:spacing w:after="23"/>
        <w:ind w:left="851" w:hanging="284"/>
        <w:jc w:val="both"/>
        <w:rPr>
          <w:sz w:val="23"/>
          <w:szCs w:val="23"/>
        </w:rPr>
      </w:pPr>
      <w:r>
        <w:rPr>
          <w:sz w:val="23"/>
          <w:szCs w:val="23"/>
        </w:rPr>
        <w:t xml:space="preserve">d. </w:t>
      </w:r>
      <w:r>
        <w:rPr>
          <w:sz w:val="23"/>
          <w:szCs w:val="23"/>
        </w:rPr>
        <w:t xml:space="preserve">Nombre y número de cédula de identidad del técnico representante de la Empresa Distribuidora. </w:t>
      </w:r>
    </w:p>
    <w:p w14:paraId="31D09F72" w14:textId="77777777" w:rsidR="00487020" w:rsidRDefault="003A578D" w:rsidP="00761DA0">
      <w:pPr>
        <w:pStyle w:val="Default"/>
        <w:numPr>
          <w:ilvl w:val="1"/>
          <w:numId w:val="46"/>
        </w:numPr>
        <w:spacing w:after="22"/>
        <w:ind w:left="567"/>
        <w:jc w:val="both"/>
        <w:rPr>
          <w:sz w:val="23"/>
          <w:szCs w:val="23"/>
        </w:rPr>
      </w:pPr>
      <w:r>
        <w:rPr>
          <w:sz w:val="23"/>
          <w:szCs w:val="23"/>
        </w:rPr>
        <w:t xml:space="preserve">e. </w:t>
      </w:r>
      <w:r>
        <w:rPr>
          <w:sz w:val="23"/>
          <w:szCs w:val="23"/>
        </w:rPr>
        <w:t xml:space="preserve">Verificación de los requerimientos generales de la normativa vigente: </w:t>
      </w:r>
    </w:p>
    <w:p w14:paraId="57648B87" w14:textId="77777777" w:rsidR="00761DA0" w:rsidRDefault="00761DA0" w:rsidP="00761DA0">
      <w:pPr>
        <w:pStyle w:val="Default"/>
        <w:numPr>
          <w:ilvl w:val="1"/>
          <w:numId w:val="46"/>
        </w:numPr>
        <w:spacing w:after="22"/>
        <w:ind w:left="567"/>
        <w:jc w:val="both"/>
        <w:rPr>
          <w:sz w:val="23"/>
          <w:szCs w:val="23"/>
        </w:rPr>
      </w:pPr>
    </w:p>
    <w:p w14:paraId="5230BD7C" w14:textId="4F2D4A25" w:rsidR="003A578D" w:rsidRDefault="003A578D" w:rsidP="00761DA0">
      <w:pPr>
        <w:pStyle w:val="Default"/>
        <w:numPr>
          <w:ilvl w:val="0"/>
          <w:numId w:val="48"/>
        </w:numPr>
        <w:spacing w:after="22"/>
        <w:ind w:left="1134" w:firstLine="0"/>
        <w:jc w:val="both"/>
        <w:rPr>
          <w:sz w:val="23"/>
          <w:szCs w:val="23"/>
        </w:rPr>
      </w:pPr>
      <w:r>
        <w:rPr>
          <w:sz w:val="23"/>
          <w:szCs w:val="23"/>
        </w:rPr>
        <w:t xml:space="preserve">Cumplimiento de las especificaciones técnicas constructivas del Empalme. </w:t>
      </w:r>
    </w:p>
    <w:p w14:paraId="32E21138" w14:textId="7F214F62" w:rsidR="003A578D" w:rsidRDefault="00487020" w:rsidP="00761DA0">
      <w:pPr>
        <w:pStyle w:val="Default"/>
        <w:spacing w:after="22"/>
        <w:ind w:left="1418" w:hanging="284"/>
        <w:jc w:val="both"/>
        <w:rPr>
          <w:sz w:val="23"/>
          <w:szCs w:val="23"/>
        </w:rPr>
      </w:pPr>
      <w:r>
        <w:rPr>
          <w:sz w:val="23"/>
          <w:szCs w:val="23"/>
        </w:rPr>
        <w:t xml:space="preserve">ii. </w:t>
      </w:r>
      <w:r w:rsidR="003A578D">
        <w:rPr>
          <w:sz w:val="23"/>
          <w:szCs w:val="23"/>
        </w:rPr>
        <w:t xml:space="preserve">Cumplimiento de las especificaciones de la canalización y conductores de los Arranques, Verticales y Acometidas cuando corresponda. </w:t>
      </w:r>
    </w:p>
    <w:p w14:paraId="25BB5CA6" w14:textId="3BEF6427" w:rsidR="003A578D" w:rsidRDefault="00487020" w:rsidP="00761DA0">
      <w:pPr>
        <w:pStyle w:val="Default"/>
        <w:numPr>
          <w:ilvl w:val="1"/>
          <w:numId w:val="46"/>
        </w:numPr>
        <w:spacing w:after="22"/>
        <w:ind w:left="1134"/>
        <w:jc w:val="both"/>
        <w:rPr>
          <w:sz w:val="23"/>
          <w:szCs w:val="23"/>
        </w:rPr>
      </w:pPr>
      <w:r>
        <w:rPr>
          <w:sz w:val="23"/>
          <w:szCs w:val="23"/>
        </w:rPr>
        <w:t xml:space="preserve">iii. </w:t>
      </w:r>
      <w:r w:rsidR="003A578D">
        <w:rPr>
          <w:sz w:val="23"/>
          <w:szCs w:val="23"/>
        </w:rPr>
        <w:t xml:space="preserve">Verificar que la Acometida y Arranques se emplacen en áreas de uso común. </w:t>
      </w:r>
    </w:p>
    <w:p w14:paraId="1FDE14D6" w14:textId="4879272A" w:rsidR="003A578D" w:rsidRDefault="00487020" w:rsidP="00761DA0">
      <w:pPr>
        <w:pStyle w:val="Default"/>
        <w:spacing w:after="22"/>
        <w:ind w:left="1418" w:hanging="284"/>
        <w:jc w:val="both"/>
        <w:rPr>
          <w:sz w:val="23"/>
          <w:szCs w:val="23"/>
        </w:rPr>
      </w:pPr>
      <w:r>
        <w:rPr>
          <w:sz w:val="23"/>
          <w:szCs w:val="23"/>
        </w:rPr>
        <w:t xml:space="preserve">iv. </w:t>
      </w:r>
      <w:r w:rsidR="003A578D">
        <w:rPr>
          <w:sz w:val="23"/>
          <w:szCs w:val="23"/>
        </w:rPr>
        <w:t xml:space="preserve">Que las cajas de Empalmes cumplan la altura de montaje y permita la lectura del medidor, de conformidad con el Pliego RIC N° 01 del DS N°8/2019 o el que lo reemplace. </w:t>
      </w:r>
    </w:p>
    <w:p w14:paraId="25D228FD" w14:textId="6AE04FB8" w:rsidR="003A578D" w:rsidRDefault="00487020" w:rsidP="00761DA0">
      <w:pPr>
        <w:pStyle w:val="Default"/>
        <w:spacing w:after="22"/>
        <w:ind w:left="1418" w:hanging="284"/>
        <w:jc w:val="both"/>
        <w:rPr>
          <w:sz w:val="23"/>
          <w:szCs w:val="23"/>
        </w:rPr>
      </w:pPr>
      <w:r>
        <w:rPr>
          <w:sz w:val="23"/>
          <w:szCs w:val="23"/>
        </w:rPr>
        <w:t xml:space="preserve">v. </w:t>
      </w:r>
      <w:r w:rsidR="003A578D">
        <w:rPr>
          <w:sz w:val="23"/>
          <w:szCs w:val="23"/>
        </w:rPr>
        <w:t xml:space="preserve">Verificar que se encuentre disponible la superficie de 15% destinada a futuros aumentos de capacidad y/o aumentos en la cantidad de Empalmes, de conformidad con lo definido en el Pliego RIC N° 01 del DS N°8/2019 o el que lo reemplace. </w:t>
      </w:r>
    </w:p>
    <w:p w14:paraId="0A7B442F" w14:textId="516539E2" w:rsidR="003A578D" w:rsidRDefault="00761DA0" w:rsidP="00761DA0">
      <w:pPr>
        <w:pStyle w:val="Default"/>
        <w:spacing w:after="22"/>
        <w:ind w:left="1418" w:hanging="284"/>
        <w:jc w:val="both"/>
        <w:rPr>
          <w:sz w:val="23"/>
          <w:szCs w:val="23"/>
        </w:rPr>
      </w:pPr>
      <w:r>
        <w:rPr>
          <w:sz w:val="23"/>
          <w:szCs w:val="23"/>
        </w:rPr>
        <w:t xml:space="preserve">vi. </w:t>
      </w:r>
      <w:r w:rsidR="003A578D">
        <w:rPr>
          <w:sz w:val="23"/>
          <w:szCs w:val="23"/>
        </w:rPr>
        <w:t xml:space="preserve">Que la capacidad de las protecciones de los Empalmes sea consistente con la potencia contratada y estén en conformidad con lo definido en el Pliego RIC N° 01 del DS N°8/2019 o el que lo reemplace. </w:t>
      </w:r>
    </w:p>
    <w:p w14:paraId="35F3837C" w14:textId="751B233E" w:rsidR="003A578D" w:rsidRDefault="00761DA0" w:rsidP="00761DA0">
      <w:pPr>
        <w:pStyle w:val="Default"/>
        <w:numPr>
          <w:ilvl w:val="1"/>
          <w:numId w:val="46"/>
        </w:numPr>
        <w:spacing w:after="22"/>
        <w:ind w:left="1134"/>
        <w:jc w:val="both"/>
        <w:rPr>
          <w:sz w:val="23"/>
          <w:szCs w:val="23"/>
        </w:rPr>
      </w:pPr>
      <w:r>
        <w:rPr>
          <w:sz w:val="23"/>
          <w:szCs w:val="23"/>
        </w:rPr>
        <w:t xml:space="preserve">vii. </w:t>
      </w:r>
      <w:r w:rsidR="003A578D">
        <w:rPr>
          <w:sz w:val="23"/>
          <w:szCs w:val="23"/>
        </w:rPr>
        <w:t xml:space="preserve">Que las cajas metálicas cuenten con conexión a tierra de protección. </w:t>
      </w:r>
    </w:p>
    <w:p w14:paraId="5A07FFAA" w14:textId="7903292A" w:rsidR="003A578D" w:rsidRDefault="00761DA0" w:rsidP="00761DA0">
      <w:pPr>
        <w:pStyle w:val="Default"/>
        <w:spacing w:after="22"/>
        <w:ind w:left="1418"/>
        <w:jc w:val="both"/>
        <w:rPr>
          <w:sz w:val="23"/>
          <w:szCs w:val="23"/>
        </w:rPr>
      </w:pPr>
      <w:r>
        <w:rPr>
          <w:sz w:val="23"/>
          <w:szCs w:val="23"/>
        </w:rPr>
        <w:t xml:space="preserve">viii. </w:t>
      </w:r>
      <w:r w:rsidR="003A578D">
        <w:rPr>
          <w:sz w:val="23"/>
          <w:szCs w:val="23"/>
        </w:rPr>
        <w:t xml:space="preserve">Verificar el cumplimento de las condiciones definidas en el punto 5.4 del Pliego RIC N° 01 y RIC N°13 del DS N°8/2019 o el que lo reemplace. </w:t>
      </w:r>
    </w:p>
    <w:p w14:paraId="7FE811DE" w14:textId="1A85BC7B" w:rsidR="003A578D" w:rsidRDefault="00761DA0" w:rsidP="00761DA0">
      <w:pPr>
        <w:pStyle w:val="Default"/>
        <w:spacing w:after="22"/>
        <w:ind w:left="1418" w:hanging="284"/>
        <w:jc w:val="both"/>
        <w:rPr>
          <w:sz w:val="23"/>
          <w:szCs w:val="23"/>
        </w:rPr>
      </w:pPr>
      <w:r>
        <w:rPr>
          <w:sz w:val="23"/>
          <w:szCs w:val="23"/>
        </w:rPr>
        <w:t xml:space="preserve">ix. </w:t>
      </w:r>
      <w:r w:rsidR="003A578D">
        <w:rPr>
          <w:sz w:val="23"/>
          <w:szCs w:val="23"/>
        </w:rPr>
        <w:t xml:space="preserve">Registrar el voltaje monofásico y/o los voltajes monofásicos/trifásicos en la protección, según corresponda. </w:t>
      </w:r>
    </w:p>
    <w:p w14:paraId="05026E2F" w14:textId="7759EEB9" w:rsidR="003A578D" w:rsidRDefault="00761DA0" w:rsidP="00761DA0">
      <w:pPr>
        <w:pStyle w:val="Default"/>
        <w:numPr>
          <w:ilvl w:val="1"/>
          <w:numId w:val="46"/>
        </w:numPr>
        <w:spacing w:after="22"/>
        <w:ind w:left="1134"/>
        <w:jc w:val="both"/>
        <w:rPr>
          <w:sz w:val="23"/>
          <w:szCs w:val="23"/>
        </w:rPr>
      </w:pPr>
      <w:r>
        <w:rPr>
          <w:sz w:val="23"/>
          <w:szCs w:val="23"/>
        </w:rPr>
        <w:t xml:space="preserve">x. </w:t>
      </w:r>
      <w:r w:rsidR="003A578D">
        <w:rPr>
          <w:sz w:val="23"/>
          <w:szCs w:val="23"/>
        </w:rPr>
        <w:t xml:space="preserve">Registrar marca y modelo del medidor y lectura de inicio. </w:t>
      </w:r>
    </w:p>
    <w:p w14:paraId="4949B05B" w14:textId="46F9729B" w:rsidR="003A578D" w:rsidRDefault="00761DA0" w:rsidP="00761DA0">
      <w:pPr>
        <w:pStyle w:val="Default"/>
        <w:numPr>
          <w:ilvl w:val="1"/>
          <w:numId w:val="46"/>
        </w:numPr>
        <w:spacing w:after="22"/>
        <w:ind w:left="1134"/>
        <w:jc w:val="both"/>
        <w:rPr>
          <w:sz w:val="23"/>
          <w:szCs w:val="23"/>
        </w:rPr>
      </w:pPr>
      <w:r>
        <w:rPr>
          <w:sz w:val="23"/>
          <w:szCs w:val="23"/>
        </w:rPr>
        <w:t xml:space="preserve">xi </w:t>
      </w:r>
      <w:r w:rsidR="003A578D">
        <w:rPr>
          <w:sz w:val="23"/>
          <w:szCs w:val="23"/>
        </w:rPr>
        <w:t xml:space="preserve">Verificar certificados del medidor. </w:t>
      </w:r>
    </w:p>
    <w:p w14:paraId="2AFF5E23" w14:textId="1C23D2CB" w:rsidR="003A578D" w:rsidRDefault="00761DA0" w:rsidP="00761DA0">
      <w:pPr>
        <w:pStyle w:val="Default"/>
        <w:numPr>
          <w:ilvl w:val="1"/>
          <w:numId w:val="46"/>
        </w:numPr>
        <w:spacing w:after="22"/>
        <w:ind w:left="1134"/>
        <w:jc w:val="both"/>
        <w:rPr>
          <w:sz w:val="23"/>
          <w:szCs w:val="23"/>
        </w:rPr>
      </w:pPr>
      <w:r>
        <w:rPr>
          <w:sz w:val="23"/>
          <w:szCs w:val="23"/>
        </w:rPr>
        <w:t xml:space="preserve">xii. </w:t>
      </w:r>
      <w:r w:rsidR="003A578D">
        <w:rPr>
          <w:sz w:val="23"/>
          <w:szCs w:val="23"/>
        </w:rPr>
        <w:t xml:space="preserve">Registro de números de sellos de caja de Empalme. </w:t>
      </w:r>
    </w:p>
    <w:p w14:paraId="21CB3EB5" w14:textId="6887889B" w:rsidR="003A578D" w:rsidRDefault="00761DA0" w:rsidP="00761DA0">
      <w:pPr>
        <w:pStyle w:val="Default"/>
        <w:numPr>
          <w:ilvl w:val="1"/>
          <w:numId w:val="46"/>
        </w:numPr>
        <w:spacing w:after="22"/>
        <w:ind w:left="1134"/>
        <w:jc w:val="both"/>
        <w:rPr>
          <w:sz w:val="23"/>
          <w:szCs w:val="23"/>
        </w:rPr>
      </w:pPr>
      <w:r>
        <w:rPr>
          <w:sz w:val="23"/>
          <w:szCs w:val="23"/>
        </w:rPr>
        <w:t xml:space="preserve">xiii. </w:t>
      </w:r>
      <w:r w:rsidR="003A578D">
        <w:rPr>
          <w:sz w:val="23"/>
          <w:szCs w:val="23"/>
        </w:rPr>
        <w:t xml:space="preserve">Marca, modelo y serie de equipo compacto de medida. </w:t>
      </w:r>
    </w:p>
    <w:p w14:paraId="0D315F01" w14:textId="6A6614DE" w:rsidR="003A578D" w:rsidRDefault="00761DA0" w:rsidP="00761DA0">
      <w:pPr>
        <w:pStyle w:val="Default"/>
        <w:numPr>
          <w:ilvl w:val="1"/>
          <w:numId w:val="46"/>
        </w:numPr>
        <w:spacing w:after="22"/>
        <w:ind w:left="1134"/>
        <w:jc w:val="both"/>
        <w:rPr>
          <w:sz w:val="23"/>
          <w:szCs w:val="23"/>
        </w:rPr>
      </w:pPr>
      <w:r>
        <w:rPr>
          <w:sz w:val="23"/>
          <w:szCs w:val="23"/>
        </w:rPr>
        <w:t xml:space="preserve">xiv. </w:t>
      </w:r>
      <w:r w:rsidR="003A578D">
        <w:rPr>
          <w:sz w:val="23"/>
          <w:szCs w:val="23"/>
        </w:rPr>
        <w:t xml:space="preserve">Ajuste de razón de transformación del equipo compacto de medida. </w:t>
      </w:r>
    </w:p>
    <w:p w14:paraId="3A165426" w14:textId="15FFF46D" w:rsidR="003A578D" w:rsidRDefault="00761DA0" w:rsidP="00761DA0">
      <w:pPr>
        <w:pStyle w:val="Default"/>
        <w:numPr>
          <w:ilvl w:val="1"/>
          <w:numId w:val="46"/>
        </w:numPr>
        <w:spacing w:after="22"/>
        <w:ind w:left="1134"/>
        <w:jc w:val="both"/>
        <w:rPr>
          <w:sz w:val="23"/>
          <w:szCs w:val="23"/>
        </w:rPr>
      </w:pPr>
      <w:r>
        <w:rPr>
          <w:sz w:val="23"/>
          <w:szCs w:val="23"/>
        </w:rPr>
        <w:t xml:space="preserve">xv. </w:t>
      </w:r>
      <w:r w:rsidR="003A578D">
        <w:rPr>
          <w:sz w:val="23"/>
          <w:szCs w:val="23"/>
        </w:rPr>
        <w:t xml:space="preserve">Número de elementos del equipo compacto de medida. </w:t>
      </w:r>
    </w:p>
    <w:p w14:paraId="05A704C8" w14:textId="44ED5563" w:rsidR="003A578D" w:rsidRDefault="00761DA0" w:rsidP="00761DA0">
      <w:pPr>
        <w:pStyle w:val="Default"/>
        <w:numPr>
          <w:ilvl w:val="1"/>
          <w:numId w:val="46"/>
        </w:numPr>
        <w:ind w:left="1134"/>
        <w:jc w:val="both"/>
        <w:rPr>
          <w:sz w:val="23"/>
          <w:szCs w:val="23"/>
        </w:rPr>
      </w:pPr>
      <w:r>
        <w:rPr>
          <w:sz w:val="23"/>
          <w:szCs w:val="23"/>
        </w:rPr>
        <w:t xml:space="preserve">xvi. </w:t>
      </w:r>
      <w:r w:rsidR="003A578D">
        <w:rPr>
          <w:sz w:val="23"/>
          <w:szCs w:val="23"/>
        </w:rPr>
        <w:t xml:space="preserve">Calibre y material de acometida. </w:t>
      </w:r>
    </w:p>
    <w:p w14:paraId="736F315D" w14:textId="77777777" w:rsidR="003A578D" w:rsidRDefault="003A578D" w:rsidP="003A578D">
      <w:pPr>
        <w:pStyle w:val="Default"/>
        <w:numPr>
          <w:ilvl w:val="1"/>
          <w:numId w:val="46"/>
        </w:numPr>
        <w:jc w:val="both"/>
        <w:rPr>
          <w:sz w:val="23"/>
          <w:szCs w:val="23"/>
        </w:rPr>
      </w:pPr>
    </w:p>
    <w:p w14:paraId="0BC5AC48" w14:textId="50660001" w:rsidR="003A578D" w:rsidRDefault="00761DA0" w:rsidP="003A578D">
      <w:pPr>
        <w:pStyle w:val="Default"/>
        <w:numPr>
          <w:ilvl w:val="1"/>
          <w:numId w:val="46"/>
        </w:numPr>
        <w:jc w:val="both"/>
        <w:rPr>
          <w:sz w:val="23"/>
          <w:szCs w:val="23"/>
        </w:rPr>
      </w:pPr>
      <w:r>
        <w:rPr>
          <w:sz w:val="23"/>
          <w:szCs w:val="23"/>
        </w:rPr>
        <w:t xml:space="preserve">f.- </w:t>
      </w:r>
      <w:r w:rsidR="003A578D">
        <w:rPr>
          <w:sz w:val="23"/>
          <w:szCs w:val="23"/>
        </w:rPr>
        <w:t xml:space="preserve">Aprobación o rechazo, debiendo indicarse, detalladamente, las razones en este último caso. </w:t>
      </w:r>
    </w:p>
    <w:p w14:paraId="53DB884C" w14:textId="77777777" w:rsidR="00761DA0" w:rsidRDefault="00761DA0" w:rsidP="00761DA0">
      <w:pPr>
        <w:pStyle w:val="Prrafodelista"/>
        <w:rPr>
          <w:sz w:val="23"/>
          <w:szCs w:val="23"/>
        </w:rPr>
      </w:pPr>
    </w:p>
    <w:p w14:paraId="4C116EFC" w14:textId="77777777" w:rsidR="00761DA0" w:rsidRDefault="00761DA0" w:rsidP="003A578D">
      <w:pPr>
        <w:pStyle w:val="Default"/>
        <w:numPr>
          <w:ilvl w:val="1"/>
          <w:numId w:val="46"/>
        </w:numPr>
        <w:jc w:val="both"/>
        <w:rPr>
          <w:sz w:val="23"/>
          <w:szCs w:val="23"/>
        </w:rPr>
      </w:pPr>
    </w:p>
    <w:p w14:paraId="396F046C" w14:textId="77777777" w:rsidR="003A578D" w:rsidRDefault="003A578D" w:rsidP="003A578D">
      <w:pPr>
        <w:pStyle w:val="Default"/>
        <w:jc w:val="both"/>
        <w:rPr>
          <w:sz w:val="23"/>
          <w:szCs w:val="23"/>
        </w:rPr>
      </w:pPr>
      <w:r>
        <w:rPr>
          <w:sz w:val="23"/>
          <w:szCs w:val="23"/>
        </w:rPr>
        <w:t xml:space="preserve">El formulario de protocolo de conexión o ampliación deberá señalar, además, la fecha, hora y firma del técnico representante de la Empresa Distribuidora. </w:t>
      </w:r>
    </w:p>
    <w:p w14:paraId="6E3324C9" w14:textId="77777777" w:rsidR="00761DA0" w:rsidRDefault="00761DA0" w:rsidP="003A578D">
      <w:pPr>
        <w:pStyle w:val="Default"/>
        <w:jc w:val="both"/>
        <w:rPr>
          <w:sz w:val="23"/>
          <w:szCs w:val="23"/>
        </w:rPr>
      </w:pPr>
    </w:p>
    <w:p w14:paraId="73097AE6" w14:textId="77777777" w:rsidR="003A578D" w:rsidRDefault="003A578D" w:rsidP="003A578D">
      <w:pPr>
        <w:pStyle w:val="Default"/>
        <w:jc w:val="both"/>
        <w:rPr>
          <w:sz w:val="23"/>
          <w:szCs w:val="23"/>
        </w:rPr>
      </w:pPr>
      <w:r>
        <w:rPr>
          <w:sz w:val="23"/>
          <w:szCs w:val="23"/>
        </w:rPr>
        <w:t xml:space="preserve">Se deberá entregar copia del formulario de protocolo de conexión o ampliación de servicios al Requirente o propietario que se encuentre presente al momento de la ejecución del protocolo y dejar registro en el expediente referido en el Artículo 5-8 de esta NT. Este formulario podrá ser entregado de forma digital, toda vez que el Cliente cuente con los canales para recibirlo y acepte su entrega por esta vía. </w:t>
      </w:r>
    </w:p>
    <w:p w14:paraId="7FC7F4E8" w14:textId="77777777" w:rsidR="00761DA0" w:rsidRDefault="00761DA0" w:rsidP="003A578D">
      <w:pPr>
        <w:pStyle w:val="Default"/>
        <w:jc w:val="both"/>
        <w:rPr>
          <w:sz w:val="23"/>
          <w:szCs w:val="23"/>
        </w:rPr>
      </w:pPr>
    </w:p>
    <w:p w14:paraId="5BDA0F23" w14:textId="4DBCB753" w:rsidR="008115AA" w:rsidRDefault="003A578D" w:rsidP="003A578D">
      <w:pPr>
        <w:pStyle w:val="Default"/>
        <w:jc w:val="both"/>
        <w:rPr>
          <w:sz w:val="23"/>
          <w:szCs w:val="23"/>
        </w:rPr>
      </w:pPr>
      <w:r>
        <w:rPr>
          <w:sz w:val="23"/>
          <w:szCs w:val="23"/>
        </w:rPr>
        <w:t>Inmediatamente después de ejecutar el protocolo de conexión de servicio, la Empresa Distribuidora tendrá un plazo de 15 días hábiles para hacer la entrega del número de Cliente, que identifique el respectivo Empalme y le permita al Cliente hacer cualquier tipo de solicitud desde dicha fecha.</w:t>
      </w:r>
    </w:p>
    <w:p w14:paraId="5D4F1A15" w14:textId="77777777" w:rsidR="008115AA" w:rsidRDefault="008115AA" w:rsidP="008115AA">
      <w:pPr>
        <w:pStyle w:val="Default"/>
        <w:spacing w:after="22"/>
        <w:ind w:left="1560" w:hanging="709"/>
        <w:jc w:val="both"/>
        <w:rPr>
          <w:sz w:val="23"/>
          <w:szCs w:val="23"/>
        </w:rPr>
      </w:pPr>
    </w:p>
    <w:sectPr w:rsidR="008115AA" w:rsidSect="008E1C07">
      <w:pgSz w:w="12240" w:h="15840"/>
      <w:pgMar w:top="1417" w:right="1325"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360EFC"/>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1A486BBB">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4F45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33E2945"/>
    <w:multiLevelType w:val="hybridMultilevel"/>
    <w:tmpl w:val="FFFFFFFF"/>
    <w:lvl w:ilvl="0" w:tplc="FFFFFFFF">
      <w:start w:val="1"/>
      <w:numFmt w:val="decimal"/>
      <w:lvlText w:val="%1."/>
      <w:lvlJc w:val="left"/>
    </w:lvl>
    <w:lvl w:ilvl="1" w:tplc="A3156EEC">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9AA005F"/>
    <w:multiLevelType w:val="hybridMultilevel"/>
    <w:tmpl w:val="FFFFFFFF"/>
    <w:lvl w:ilvl="0" w:tplc="FFFFFFFF">
      <w:start w:val="1"/>
      <w:numFmt w:val="ideographDigital"/>
      <w:lvlText w:val=""/>
      <w:lvlJc w:val="left"/>
    </w:lvl>
    <w:lvl w:ilvl="1" w:tplc="CE50B64E">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07D7A82"/>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0A4F4C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B716E23"/>
    <w:multiLevelType w:val="hybridMultilevel"/>
    <w:tmpl w:val="FFFFFFFF"/>
    <w:lvl w:ilvl="0" w:tplc="FFFFFFFF">
      <w:start w:val="1"/>
      <w:numFmt w:val="ideographDigital"/>
      <w:lvlText w:val=""/>
      <w:lvlJc w:val="left"/>
    </w:lvl>
    <w:lvl w:ilvl="1" w:tplc="FFFFFFFF">
      <w:start w:val="1"/>
      <w:numFmt w:val="lowerLetter"/>
      <w:lvlText w:val=""/>
      <w:lvlJc w:val="left"/>
    </w:lvl>
    <w:lvl w:ilvl="2" w:tplc="367AF46A">
      <w:start w:val="1"/>
      <w:numFmt w:val="lowerRoman"/>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BC5F549"/>
    <w:multiLevelType w:val="hybridMultilevel"/>
    <w:tmpl w:val="FFFFFFFF"/>
    <w:lvl w:ilvl="0" w:tplc="FFFFFFFF">
      <w:start w:val="1"/>
      <w:numFmt w:val="bullet"/>
      <w:lvlText w:val="•"/>
      <w:lvlJc w:val="left"/>
    </w:lvl>
    <w:lvl w:ilvl="1" w:tplc="DB8A4F01">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CAE5D7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0B64A51"/>
    <w:multiLevelType w:val="hybridMultilevel"/>
    <w:tmpl w:val="FFFFFFFF"/>
    <w:lvl w:ilvl="0" w:tplc="FFFFFFFF">
      <w:start w:val="1"/>
      <w:numFmt w:val="bullet"/>
      <w:lvlText w:val="•"/>
      <w:lvlJc w:val="left"/>
    </w:lvl>
    <w:lvl w:ilvl="1" w:tplc="3B216421">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AB88DA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BA6938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BC3842A"/>
    <w:multiLevelType w:val="hybridMultilevel"/>
    <w:tmpl w:val="F72A934C"/>
    <w:lvl w:ilvl="0" w:tplc="FFFFFFFF">
      <w:start w:val="1"/>
      <w:numFmt w:val="decimal"/>
      <w:lvlText w:val="%1."/>
      <w:lvlJc w:val="left"/>
    </w:lvl>
    <w:lvl w:ilvl="1" w:tplc="FFFFFFFF">
      <w:start w:val="1"/>
      <w:numFmt w:val="lowerLetter"/>
      <w:lvlText w:val="."/>
      <w:lvlJc w:val="left"/>
    </w:lvl>
    <w:lvl w:ilvl="2" w:tplc="4FC6E82E">
      <w:start w:val="1"/>
      <w:numFmt w:val="lowerRoman"/>
      <w:lvlText w:val="%3-"/>
      <w:lvlJc w:val="left"/>
      <w:rPr>
        <w:rFonts w:ascii="Calibri" w:eastAsiaTheme="minorHAnsi" w:hAnsi="Calibri" w:cs="Calibri"/>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00E70B8"/>
    <w:multiLevelType w:val="hybridMultilevel"/>
    <w:tmpl w:val="FFFFFFFF"/>
    <w:lvl w:ilvl="0" w:tplc="FFFFFFFF">
      <w:start w:val="1"/>
      <w:numFmt w:val="ideographDigital"/>
      <w:lvlText w:val=""/>
      <w:lvlJc w:val="left"/>
    </w:lvl>
    <w:lvl w:ilvl="1" w:tplc="5FCF5E26">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22083E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375475E"/>
    <w:multiLevelType w:val="hybridMultilevel"/>
    <w:tmpl w:val="C17641EE"/>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BEF053A"/>
    <w:multiLevelType w:val="multilevel"/>
    <w:tmpl w:val="7BEA4846"/>
    <w:lvl w:ilvl="0">
      <w:start w:val="1"/>
      <w:numFmt w:val="decimal"/>
      <w:lvlText w:val="%1"/>
      <w:lvlJc w:val="left"/>
      <w:pPr>
        <w:ind w:left="480" w:hanging="480"/>
      </w:pPr>
      <w:rPr>
        <w:rFonts w:hint="default"/>
      </w:rPr>
    </w:lvl>
    <w:lvl w:ilvl="1">
      <w:start w:val="2"/>
      <w:numFmt w:val="decimal"/>
      <w:lvlText w:val="%1.%2"/>
      <w:lvlJc w:val="left"/>
      <w:pPr>
        <w:ind w:left="946" w:hanging="480"/>
      </w:pPr>
      <w:rPr>
        <w:rFonts w:hint="default"/>
      </w:rPr>
    </w:lvl>
    <w:lvl w:ilvl="2">
      <w:start w:val="4"/>
      <w:numFmt w:val="decimal"/>
      <w:lvlText w:val="%1.%2.%3"/>
      <w:lvlJc w:val="left"/>
      <w:pPr>
        <w:ind w:left="1652" w:hanging="720"/>
      </w:pPr>
      <w:rPr>
        <w:rFonts w:hint="default"/>
      </w:rPr>
    </w:lvl>
    <w:lvl w:ilvl="3">
      <w:start w:val="1"/>
      <w:numFmt w:val="decimal"/>
      <w:lvlText w:val="%1.%2.%3.%4"/>
      <w:lvlJc w:val="left"/>
      <w:pPr>
        <w:ind w:left="2118" w:hanging="720"/>
      </w:pPr>
      <w:rPr>
        <w:rFonts w:hint="default"/>
      </w:rPr>
    </w:lvl>
    <w:lvl w:ilvl="4">
      <w:start w:val="1"/>
      <w:numFmt w:val="decimal"/>
      <w:lvlText w:val="%1.%2.%3.%4.%5"/>
      <w:lvlJc w:val="left"/>
      <w:pPr>
        <w:ind w:left="2944" w:hanging="1080"/>
      </w:pPr>
      <w:rPr>
        <w:rFonts w:hint="default"/>
      </w:rPr>
    </w:lvl>
    <w:lvl w:ilvl="5">
      <w:start w:val="1"/>
      <w:numFmt w:val="decimal"/>
      <w:lvlText w:val="%1.%2.%3.%4.%5.%6"/>
      <w:lvlJc w:val="left"/>
      <w:pPr>
        <w:ind w:left="3410" w:hanging="1080"/>
      </w:pPr>
      <w:rPr>
        <w:rFonts w:hint="default"/>
      </w:rPr>
    </w:lvl>
    <w:lvl w:ilvl="6">
      <w:start w:val="1"/>
      <w:numFmt w:val="decimal"/>
      <w:lvlText w:val="%1.%2.%3.%4.%5.%6.%7"/>
      <w:lvlJc w:val="left"/>
      <w:pPr>
        <w:ind w:left="4236" w:hanging="1440"/>
      </w:pPr>
      <w:rPr>
        <w:rFonts w:hint="default"/>
      </w:rPr>
    </w:lvl>
    <w:lvl w:ilvl="7">
      <w:start w:val="1"/>
      <w:numFmt w:val="decimal"/>
      <w:lvlText w:val="%1.%2.%3.%4.%5.%6.%7.%8"/>
      <w:lvlJc w:val="left"/>
      <w:pPr>
        <w:ind w:left="4702" w:hanging="1440"/>
      </w:pPr>
      <w:rPr>
        <w:rFonts w:hint="default"/>
      </w:rPr>
    </w:lvl>
    <w:lvl w:ilvl="8">
      <w:start w:val="1"/>
      <w:numFmt w:val="decimal"/>
      <w:lvlText w:val="%1.%2.%3.%4.%5.%6.%7.%8.%9"/>
      <w:lvlJc w:val="left"/>
      <w:pPr>
        <w:ind w:left="5528" w:hanging="1800"/>
      </w:pPr>
      <w:rPr>
        <w:rFonts w:hint="default"/>
      </w:rPr>
    </w:lvl>
  </w:abstractNum>
  <w:abstractNum w:abstractNumId="17" w15:restartNumberingAfterBreak="0">
    <w:nsid w:val="0F5B591D"/>
    <w:multiLevelType w:val="hybridMultilevel"/>
    <w:tmpl w:val="D3223596"/>
    <w:lvl w:ilvl="0" w:tplc="34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10E813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0F2E725"/>
    <w:multiLevelType w:val="hybridMultilevel"/>
    <w:tmpl w:val="FFFFFFFF"/>
    <w:lvl w:ilvl="0" w:tplc="FFFFFFFF">
      <w:start w:val="1"/>
      <w:numFmt w:val="ideographDigital"/>
      <w:lvlText w:val=""/>
      <w:lvlJc w:val="left"/>
    </w:lvl>
    <w:lvl w:ilvl="1" w:tplc="96749C82">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20907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6ED283F"/>
    <w:multiLevelType w:val="hybridMultilevel"/>
    <w:tmpl w:val="B4582DD0"/>
    <w:lvl w:ilvl="0" w:tplc="1B48F7D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9452786"/>
    <w:multiLevelType w:val="hybridMultilevel"/>
    <w:tmpl w:val="2AC8BC30"/>
    <w:lvl w:ilvl="0" w:tplc="4D506B4C">
      <w:start w:val="1"/>
      <w:numFmt w:val="bullet"/>
      <w:lvlText w:val="-"/>
      <w:lvlJc w:val="left"/>
      <w:pPr>
        <w:ind w:left="1440" w:hanging="360"/>
      </w:pPr>
      <w:rPr>
        <w:rFonts w:ascii="Arial" w:eastAsiaTheme="minorHAnsi" w:hAnsi="Arial" w:cs="Aria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3" w15:restartNumberingAfterBreak="0">
    <w:nsid w:val="1EF54B15"/>
    <w:multiLevelType w:val="hybridMultilevel"/>
    <w:tmpl w:val="2362F088"/>
    <w:lvl w:ilvl="0" w:tplc="9BC8F546">
      <w:start w:val="8"/>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21440D4A"/>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C5929FD1">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24B4229"/>
    <w:multiLevelType w:val="multilevel"/>
    <w:tmpl w:val="C60A29D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6" w15:restartNumberingAfterBreak="0">
    <w:nsid w:val="226E17B3"/>
    <w:multiLevelType w:val="multilevel"/>
    <w:tmpl w:val="ACE429F0"/>
    <w:lvl w:ilvl="0">
      <w:start w:val="1"/>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27" w15:restartNumberingAfterBreak="0">
    <w:nsid w:val="22B77EEA"/>
    <w:multiLevelType w:val="multilevel"/>
    <w:tmpl w:val="7744F766"/>
    <w:lvl w:ilvl="0">
      <w:start w:val="2"/>
      <w:numFmt w:val="decimal"/>
      <w:lvlText w:val="%1"/>
      <w:lvlJc w:val="left"/>
      <w:pPr>
        <w:ind w:left="360" w:hanging="360"/>
      </w:pPr>
      <w:rPr>
        <w:rFonts w:hint="default"/>
        <w:sz w:val="24"/>
      </w:rPr>
    </w:lvl>
    <w:lvl w:ilvl="1">
      <w:start w:val="2"/>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8" w15:restartNumberingAfterBreak="0">
    <w:nsid w:val="2783B672"/>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32FE1970">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B3F530D"/>
    <w:multiLevelType w:val="multilevel"/>
    <w:tmpl w:val="CA3011E0"/>
    <w:lvl w:ilvl="0">
      <w:start w:val="1"/>
      <w:numFmt w:val="decimal"/>
      <w:lvlText w:val="%1"/>
      <w:lvlJc w:val="left"/>
      <w:pPr>
        <w:ind w:left="480" w:hanging="480"/>
      </w:pPr>
      <w:rPr>
        <w:rFonts w:hint="default"/>
      </w:rPr>
    </w:lvl>
    <w:lvl w:ilvl="1">
      <w:start w:val="3"/>
      <w:numFmt w:val="decimal"/>
      <w:lvlText w:val="%1.%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0" w15:restartNumberingAfterBreak="0">
    <w:nsid w:val="2F9F8204"/>
    <w:multiLevelType w:val="hybridMultilevel"/>
    <w:tmpl w:val="FFFFFFFF"/>
    <w:lvl w:ilvl="0" w:tplc="FFFFFFFF">
      <w:start w:val="1"/>
      <w:numFmt w:val="bullet"/>
      <w:lvlText w:val="•"/>
      <w:lvlJc w:val="left"/>
    </w:lvl>
    <w:lvl w:ilvl="1" w:tplc="80D5F46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3083402B"/>
    <w:multiLevelType w:val="multilevel"/>
    <w:tmpl w:val="E20A2DD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32598C19"/>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33B402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99E1374"/>
    <w:multiLevelType w:val="hybridMultilevel"/>
    <w:tmpl w:val="8CB0AD7A"/>
    <w:lvl w:ilvl="0" w:tplc="4D506B4C">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E7E2964"/>
    <w:multiLevelType w:val="hybridMultilevel"/>
    <w:tmpl w:val="E5B619A2"/>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27D609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A44F5EF"/>
    <w:multiLevelType w:val="hybridMultilevel"/>
    <w:tmpl w:val="E9003D22"/>
    <w:lvl w:ilvl="0" w:tplc="4D506B4C">
      <w:start w:val="1"/>
      <w:numFmt w:val="bullet"/>
      <w:lvlText w:val="-"/>
      <w:lvlJc w:val="left"/>
      <w:rPr>
        <w:rFonts w:ascii="Arial" w:eastAsiaTheme="minorHAnsi" w:hAnsi="Arial" w:cs="Arial" w:hint="default"/>
      </w:rPr>
    </w:lvl>
    <w:lvl w:ilvl="1" w:tplc="4D506B4C">
      <w:start w:val="1"/>
      <w:numFmt w:val="bullet"/>
      <w:lvlText w:val="-"/>
      <w:lvlJc w:val="left"/>
      <w:pPr>
        <w:ind w:left="1440" w:hanging="360"/>
      </w:pPr>
      <w:rPr>
        <w:rFonts w:ascii="Arial" w:eastAsiaTheme="minorHAnsi" w:hAnsi="Arial" w:cs="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F03692E"/>
    <w:multiLevelType w:val="multilevel"/>
    <w:tmpl w:val="C4103BA4"/>
    <w:lvl w:ilvl="0">
      <w:start w:val="1"/>
      <w:numFmt w:val="decimal"/>
      <w:lvlText w:val="%1"/>
      <w:lvlJc w:val="left"/>
      <w:pPr>
        <w:ind w:left="480" w:hanging="480"/>
      </w:pPr>
      <w:rPr>
        <w:rFonts w:hint="default"/>
        <w:sz w:val="24"/>
      </w:rPr>
    </w:lvl>
    <w:lvl w:ilvl="1">
      <w:start w:val="2"/>
      <w:numFmt w:val="decimal"/>
      <w:lvlText w:val="%1.%2"/>
      <w:lvlJc w:val="left"/>
      <w:pPr>
        <w:ind w:left="905" w:hanging="480"/>
      </w:pPr>
      <w:rPr>
        <w:rFonts w:hint="default"/>
        <w:sz w:val="24"/>
      </w:rPr>
    </w:lvl>
    <w:lvl w:ilvl="2">
      <w:start w:val="1"/>
      <w:numFmt w:val="decimal"/>
      <w:lvlText w:val="%1.%2.%3"/>
      <w:lvlJc w:val="left"/>
      <w:pPr>
        <w:ind w:left="1570" w:hanging="720"/>
      </w:pPr>
      <w:rPr>
        <w:rFonts w:hint="default"/>
        <w:sz w:val="24"/>
      </w:rPr>
    </w:lvl>
    <w:lvl w:ilvl="3">
      <w:start w:val="1"/>
      <w:numFmt w:val="decimal"/>
      <w:lvlText w:val="%1.%2.%3.%4"/>
      <w:lvlJc w:val="left"/>
      <w:pPr>
        <w:ind w:left="1995" w:hanging="720"/>
      </w:pPr>
      <w:rPr>
        <w:rFonts w:hint="default"/>
        <w:sz w:val="24"/>
      </w:rPr>
    </w:lvl>
    <w:lvl w:ilvl="4">
      <w:start w:val="1"/>
      <w:numFmt w:val="decimal"/>
      <w:lvlText w:val="%1.%2.%3.%4.%5"/>
      <w:lvlJc w:val="left"/>
      <w:pPr>
        <w:ind w:left="2780" w:hanging="1080"/>
      </w:pPr>
      <w:rPr>
        <w:rFonts w:hint="default"/>
        <w:sz w:val="24"/>
      </w:rPr>
    </w:lvl>
    <w:lvl w:ilvl="5">
      <w:start w:val="1"/>
      <w:numFmt w:val="decimal"/>
      <w:lvlText w:val="%1.%2.%3.%4.%5.%6"/>
      <w:lvlJc w:val="left"/>
      <w:pPr>
        <w:ind w:left="3205" w:hanging="1080"/>
      </w:pPr>
      <w:rPr>
        <w:rFonts w:hint="default"/>
        <w:sz w:val="24"/>
      </w:rPr>
    </w:lvl>
    <w:lvl w:ilvl="6">
      <w:start w:val="1"/>
      <w:numFmt w:val="decimal"/>
      <w:lvlText w:val="%1.%2.%3.%4.%5.%6.%7"/>
      <w:lvlJc w:val="left"/>
      <w:pPr>
        <w:ind w:left="3990" w:hanging="1440"/>
      </w:pPr>
      <w:rPr>
        <w:rFonts w:hint="default"/>
        <w:sz w:val="24"/>
      </w:rPr>
    </w:lvl>
    <w:lvl w:ilvl="7">
      <w:start w:val="1"/>
      <w:numFmt w:val="decimal"/>
      <w:lvlText w:val="%1.%2.%3.%4.%5.%6.%7.%8"/>
      <w:lvlJc w:val="left"/>
      <w:pPr>
        <w:ind w:left="4415" w:hanging="1440"/>
      </w:pPr>
      <w:rPr>
        <w:rFonts w:hint="default"/>
        <w:sz w:val="24"/>
      </w:rPr>
    </w:lvl>
    <w:lvl w:ilvl="8">
      <w:start w:val="1"/>
      <w:numFmt w:val="decimal"/>
      <w:lvlText w:val="%1.%2.%3.%4.%5.%6.%7.%8.%9"/>
      <w:lvlJc w:val="left"/>
      <w:pPr>
        <w:ind w:left="5200" w:hanging="1800"/>
      </w:pPr>
      <w:rPr>
        <w:rFonts w:hint="default"/>
        <w:sz w:val="24"/>
      </w:rPr>
    </w:lvl>
  </w:abstractNum>
  <w:abstractNum w:abstractNumId="39" w15:restartNumberingAfterBreak="0">
    <w:nsid w:val="4FC91065"/>
    <w:multiLevelType w:val="hybridMultilevel"/>
    <w:tmpl w:val="59D6CD7C"/>
    <w:lvl w:ilvl="0" w:tplc="FFFFFFFF">
      <w:start w:val="1"/>
      <w:numFmt w:val="bullet"/>
      <w:lvlText w:val="•"/>
      <w:lvlJc w:val="left"/>
    </w:lvl>
    <w:lvl w:ilvl="1" w:tplc="340A0003">
      <w:start w:val="1"/>
      <w:numFmt w:val="bullet"/>
      <w:lvlText w:val="o"/>
      <w:lvlJc w:val="left"/>
      <w:pPr>
        <w:ind w:left="36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0D67B1B"/>
    <w:multiLevelType w:val="hybridMultilevel"/>
    <w:tmpl w:val="035672CE"/>
    <w:lvl w:ilvl="0" w:tplc="340A0001">
      <w:start w:val="1"/>
      <w:numFmt w:val="bullet"/>
      <w:lvlText w:val=""/>
      <w:lvlJc w:val="left"/>
      <w:pPr>
        <w:ind w:left="1004" w:hanging="360"/>
      </w:pPr>
      <w:rPr>
        <w:rFonts w:ascii="Symbol" w:hAnsi="Symbol" w:hint="default"/>
      </w:rPr>
    </w:lvl>
    <w:lvl w:ilvl="1" w:tplc="340A0003">
      <w:start w:val="1"/>
      <w:numFmt w:val="bullet"/>
      <w:lvlText w:val="o"/>
      <w:lvlJc w:val="left"/>
      <w:pPr>
        <w:ind w:left="1724" w:hanging="360"/>
      </w:pPr>
      <w:rPr>
        <w:rFonts w:ascii="Courier New" w:hAnsi="Courier New" w:cs="Courier New" w:hint="default"/>
      </w:rPr>
    </w:lvl>
    <w:lvl w:ilvl="2" w:tplc="340A0005" w:tentative="1">
      <w:start w:val="1"/>
      <w:numFmt w:val="bullet"/>
      <w:lvlText w:val=""/>
      <w:lvlJc w:val="left"/>
      <w:pPr>
        <w:ind w:left="2444" w:hanging="360"/>
      </w:pPr>
      <w:rPr>
        <w:rFonts w:ascii="Wingdings" w:hAnsi="Wingdings" w:hint="default"/>
      </w:rPr>
    </w:lvl>
    <w:lvl w:ilvl="3" w:tplc="340A0001" w:tentative="1">
      <w:start w:val="1"/>
      <w:numFmt w:val="bullet"/>
      <w:lvlText w:val=""/>
      <w:lvlJc w:val="left"/>
      <w:pPr>
        <w:ind w:left="3164" w:hanging="360"/>
      </w:pPr>
      <w:rPr>
        <w:rFonts w:ascii="Symbol" w:hAnsi="Symbol" w:hint="default"/>
      </w:rPr>
    </w:lvl>
    <w:lvl w:ilvl="4" w:tplc="340A0003" w:tentative="1">
      <w:start w:val="1"/>
      <w:numFmt w:val="bullet"/>
      <w:lvlText w:val="o"/>
      <w:lvlJc w:val="left"/>
      <w:pPr>
        <w:ind w:left="3884" w:hanging="360"/>
      </w:pPr>
      <w:rPr>
        <w:rFonts w:ascii="Courier New" w:hAnsi="Courier New" w:cs="Courier New" w:hint="default"/>
      </w:rPr>
    </w:lvl>
    <w:lvl w:ilvl="5" w:tplc="340A0005" w:tentative="1">
      <w:start w:val="1"/>
      <w:numFmt w:val="bullet"/>
      <w:lvlText w:val=""/>
      <w:lvlJc w:val="left"/>
      <w:pPr>
        <w:ind w:left="4604" w:hanging="360"/>
      </w:pPr>
      <w:rPr>
        <w:rFonts w:ascii="Wingdings" w:hAnsi="Wingdings" w:hint="default"/>
      </w:rPr>
    </w:lvl>
    <w:lvl w:ilvl="6" w:tplc="340A0001" w:tentative="1">
      <w:start w:val="1"/>
      <w:numFmt w:val="bullet"/>
      <w:lvlText w:val=""/>
      <w:lvlJc w:val="left"/>
      <w:pPr>
        <w:ind w:left="5324" w:hanging="360"/>
      </w:pPr>
      <w:rPr>
        <w:rFonts w:ascii="Symbol" w:hAnsi="Symbol" w:hint="default"/>
      </w:rPr>
    </w:lvl>
    <w:lvl w:ilvl="7" w:tplc="340A0003" w:tentative="1">
      <w:start w:val="1"/>
      <w:numFmt w:val="bullet"/>
      <w:lvlText w:val="o"/>
      <w:lvlJc w:val="left"/>
      <w:pPr>
        <w:ind w:left="6044" w:hanging="360"/>
      </w:pPr>
      <w:rPr>
        <w:rFonts w:ascii="Courier New" w:hAnsi="Courier New" w:cs="Courier New" w:hint="default"/>
      </w:rPr>
    </w:lvl>
    <w:lvl w:ilvl="8" w:tplc="340A0005" w:tentative="1">
      <w:start w:val="1"/>
      <w:numFmt w:val="bullet"/>
      <w:lvlText w:val=""/>
      <w:lvlJc w:val="left"/>
      <w:pPr>
        <w:ind w:left="6764" w:hanging="360"/>
      </w:pPr>
      <w:rPr>
        <w:rFonts w:ascii="Wingdings" w:hAnsi="Wingdings" w:hint="default"/>
      </w:rPr>
    </w:lvl>
  </w:abstractNum>
  <w:abstractNum w:abstractNumId="41" w15:restartNumberingAfterBreak="0">
    <w:nsid w:val="51B83F7B"/>
    <w:multiLevelType w:val="hybridMultilevel"/>
    <w:tmpl w:val="07801A28"/>
    <w:lvl w:ilvl="0" w:tplc="6E924E94">
      <w:start w:val="1"/>
      <w:numFmt w:val="lowerRoman"/>
      <w:lvlText w:val="%1."/>
      <w:lvlJc w:val="left"/>
      <w:pPr>
        <w:ind w:left="1713" w:hanging="720"/>
      </w:pPr>
      <w:rPr>
        <w:rFonts w:hint="default"/>
      </w:rPr>
    </w:lvl>
    <w:lvl w:ilvl="1" w:tplc="340A0019" w:tentative="1">
      <w:start w:val="1"/>
      <w:numFmt w:val="lowerLetter"/>
      <w:lvlText w:val="%2."/>
      <w:lvlJc w:val="left"/>
      <w:pPr>
        <w:ind w:left="2073" w:hanging="360"/>
      </w:pPr>
    </w:lvl>
    <w:lvl w:ilvl="2" w:tplc="340A001B" w:tentative="1">
      <w:start w:val="1"/>
      <w:numFmt w:val="lowerRoman"/>
      <w:lvlText w:val="%3."/>
      <w:lvlJc w:val="right"/>
      <w:pPr>
        <w:ind w:left="2793" w:hanging="180"/>
      </w:pPr>
    </w:lvl>
    <w:lvl w:ilvl="3" w:tplc="340A000F" w:tentative="1">
      <w:start w:val="1"/>
      <w:numFmt w:val="decimal"/>
      <w:lvlText w:val="%4."/>
      <w:lvlJc w:val="left"/>
      <w:pPr>
        <w:ind w:left="3513" w:hanging="360"/>
      </w:pPr>
    </w:lvl>
    <w:lvl w:ilvl="4" w:tplc="340A0019" w:tentative="1">
      <w:start w:val="1"/>
      <w:numFmt w:val="lowerLetter"/>
      <w:lvlText w:val="%5."/>
      <w:lvlJc w:val="left"/>
      <w:pPr>
        <w:ind w:left="4233" w:hanging="360"/>
      </w:pPr>
    </w:lvl>
    <w:lvl w:ilvl="5" w:tplc="340A001B" w:tentative="1">
      <w:start w:val="1"/>
      <w:numFmt w:val="lowerRoman"/>
      <w:lvlText w:val="%6."/>
      <w:lvlJc w:val="right"/>
      <w:pPr>
        <w:ind w:left="4953" w:hanging="180"/>
      </w:pPr>
    </w:lvl>
    <w:lvl w:ilvl="6" w:tplc="340A000F" w:tentative="1">
      <w:start w:val="1"/>
      <w:numFmt w:val="decimal"/>
      <w:lvlText w:val="%7."/>
      <w:lvlJc w:val="left"/>
      <w:pPr>
        <w:ind w:left="5673" w:hanging="360"/>
      </w:pPr>
    </w:lvl>
    <w:lvl w:ilvl="7" w:tplc="340A0019" w:tentative="1">
      <w:start w:val="1"/>
      <w:numFmt w:val="lowerLetter"/>
      <w:lvlText w:val="%8."/>
      <w:lvlJc w:val="left"/>
      <w:pPr>
        <w:ind w:left="6393" w:hanging="360"/>
      </w:pPr>
    </w:lvl>
    <w:lvl w:ilvl="8" w:tplc="340A001B" w:tentative="1">
      <w:start w:val="1"/>
      <w:numFmt w:val="lowerRoman"/>
      <w:lvlText w:val="%9."/>
      <w:lvlJc w:val="right"/>
      <w:pPr>
        <w:ind w:left="7113" w:hanging="180"/>
      </w:pPr>
    </w:lvl>
  </w:abstractNum>
  <w:abstractNum w:abstractNumId="42" w15:restartNumberingAfterBreak="0">
    <w:nsid w:val="59E4AB49"/>
    <w:multiLevelType w:val="hybridMultilevel"/>
    <w:tmpl w:val="FFFFFFFF"/>
    <w:lvl w:ilvl="0" w:tplc="FFFFFFFF">
      <w:start w:val="1"/>
      <w:numFmt w:val="bullet"/>
      <w:lvlText w:val="•"/>
      <w:lvlJc w:val="left"/>
    </w:lvl>
    <w:lvl w:ilvl="1" w:tplc="199595BB">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11B2EE8"/>
    <w:multiLevelType w:val="hybridMultilevel"/>
    <w:tmpl w:val="FFFFFFFF"/>
    <w:lvl w:ilvl="0" w:tplc="FFFFFFFF">
      <w:start w:val="1"/>
      <w:numFmt w:val="decimal"/>
      <w:lvlText w:val="%1."/>
      <w:lvlJc w:val="left"/>
    </w:lvl>
    <w:lvl w:ilvl="1" w:tplc="0CDB5FA5">
      <w:start w:val="1"/>
      <w:numFmt w:val="decimal"/>
      <w:lvlText w:va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CEBDD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A86489E"/>
    <w:multiLevelType w:val="hybridMultilevel"/>
    <w:tmpl w:val="42120284"/>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6" w15:restartNumberingAfterBreak="0">
    <w:nsid w:val="7C02D3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D6E2699"/>
    <w:multiLevelType w:val="multilevel"/>
    <w:tmpl w:val="DB14207C"/>
    <w:lvl w:ilvl="0">
      <w:start w:val="1"/>
      <w:numFmt w:val="decimal"/>
      <w:lvlText w:val="%1"/>
      <w:lvlJc w:val="left"/>
      <w:pPr>
        <w:ind w:left="480" w:hanging="480"/>
      </w:pPr>
      <w:rPr>
        <w:rFonts w:hint="default"/>
      </w:rPr>
    </w:lvl>
    <w:lvl w:ilvl="1">
      <w:start w:val="2"/>
      <w:numFmt w:val="decimal"/>
      <w:lvlText w:val="%1.%2"/>
      <w:lvlJc w:val="left"/>
      <w:pPr>
        <w:ind w:left="932" w:hanging="480"/>
      </w:pPr>
      <w:rPr>
        <w:rFonts w:hint="default"/>
      </w:rPr>
    </w:lvl>
    <w:lvl w:ilvl="2">
      <w:start w:val="3"/>
      <w:numFmt w:val="decimal"/>
      <w:lvlText w:val="%1.%2.%3"/>
      <w:lvlJc w:val="left"/>
      <w:pPr>
        <w:ind w:left="1624" w:hanging="720"/>
      </w:pPr>
      <w:rPr>
        <w:rFonts w:hint="default"/>
      </w:rPr>
    </w:lvl>
    <w:lvl w:ilvl="3">
      <w:start w:val="1"/>
      <w:numFmt w:val="decimal"/>
      <w:lvlText w:val="%1.%2.%3.%4"/>
      <w:lvlJc w:val="left"/>
      <w:pPr>
        <w:ind w:left="2076" w:hanging="720"/>
      </w:pPr>
      <w:rPr>
        <w:rFonts w:hint="default"/>
      </w:rPr>
    </w:lvl>
    <w:lvl w:ilvl="4">
      <w:start w:val="1"/>
      <w:numFmt w:val="decimal"/>
      <w:lvlText w:val="%1.%2.%3.%4.%5"/>
      <w:lvlJc w:val="left"/>
      <w:pPr>
        <w:ind w:left="2888" w:hanging="1080"/>
      </w:pPr>
      <w:rPr>
        <w:rFonts w:hint="default"/>
      </w:rPr>
    </w:lvl>
    <w:lvl w:ilvl="5">
      <w:start w:val="1"/>
      <w:numFmt w:val="decimal"/>
      <w:lvlText w:val="%1.%2.%3.%4.%5.%6"/>
      <w:lvlJc w:val="left"/>
      <w:pPr>
        <w:ind w:left="3340" w:hanging="1080"/>
      </w:pPr>
      <w:rPr>
        <w:rFonts w:hint="default"/>
      </w:rPr>
    </w:lvl>
    <w:lvl w:ilvl="6">
      <w:start w:val="1"/>
      <w:numFmt w:val="decimal"/>
      <w:lvlText w:val="%1.%2.%3.%4.%5.%6.%7"/>
      <w:lvlJc w:val="left"/>
      <w:pPr>
        <w:ind w:left="4152" w:hanging="1440"/>
      </w:pPr>
      <w:rPr>
        <w:rFonts w:hint="default"/>
      </w:rPr>
    </w:lvl>
    <w:lvl w:ilvl="7">
      <w:start w:val="1"/>
      <w:numFmt w:val="decimal"/>
      <w:lvlText w:val="%1.%2.%3.%4.%5.%6.%7.%8"/>
      <w:lvlJc w:val="left"/>
      <w:pPr>
        <w:ind w:left="4604" w:hanging="1440"/>
      </w:pPr>
      <w:rPr>
        <w:rFonts w:hint="default"/>
      </w:rPr>
    </w:lvl>
    <w:lvl w:ilvl="8">
      <w:start w:val="1"/>
      <w:numFmt w:val="decimal"/>
      <w:lvlText w:val="%1.%2.%3.%4.%5.%6.%7.%8.%9"/>
      <w:lvlJc w:val="left"/>
      <w:pPr>
        <w:ind w:left="5416" w:hanging="1800"/>
      </w:pPr>
      <w:rPr>
        <w:rFonts w:hint="default"/>
      </w:rPr>
    </w:lvl>
  </w:abstractNum>
  <w:num w:numId="1" w16cid:durableId="1632400264">
    <w:abstractNumId w:val="2"/>
  </w:num>
  <w:num w:numId="2" w16cid:durableId="1670793824">
    <w:abstractNumId w:val="33"/>
  </w:num>
  <w:num w:numId="3" w16cid:durableId="2129811105">
    <w:abstractNumId w:val="13"/>
  </w:num>
  <w:num w:numId="4" w16cid:durableId="1642269979">
    <w:abstractNumId w:val="25"/>
  </w:num>
  <w:num w:numId="5" w16cid:durableId="410545369">
    <w:abstractNumId w:val="26"/>
  </w:num>
  <w:num w:numId="6" w16cid:durableId="1283263506">
    <w:abstractNumId w:val="31"/>
  </w:num>
  <w:num w:numId="7" w16cid:durableId="491720280">
    <w:abstractNumId w:val="19"/>
  </w:num>
  <w:num w:numId="8" w16cid:durableId="847402984">
    <w:abstractNumId w:val="38"/>
  </w:num>
  <w:num w:numId="9" w16cid:durableId="1416244554">
    <w:abstractNumId w:val="47"/>
  </w:num>
  <w:num w:numId="10" w16cid:durableId="448859676">
    <w:abstractNumId w:val="16"/>
  </w:num>
  <w:num w:numId="11" w16cid:durableId="1442795611">
    <w:abstractNumId w:val="28"/>
  </w:num>
  <w:num w:numId="12" w16cid:durableId="1373654175">
    <w:abstractNumId w:val="37"/>
  </w:num>
  <w:num w:numId="13" w16cid:durableId="755591056">
    <w:abstractNumId w:val="23"/>
  </w:num>
  <w:num w:numId="14" w16cid:durableId="1450396443">
    <w:abstractNumId w:val="22"/>
  </w:num>
  <w:num w:numId="15" w16cid:durableId="325784360">
    <w:abstractNumId w:val="24"/>
  </w:num>
  <w:num w:numId="16" w16cid:durableId="417215550">
    <w:abstractNumId w:val="29"/>
  </w:num>
  <w:num w:numId="17" w16cid:durableId="2116553259">
    <w:abstractNumId w:val="18"/>
  </w:num>
  <w:num w:numId="18" w16cid:durableId="937493502">
    <w:abstractNumId w:val="15"/>
  </w:num>
  <w:num w:numId="19" w16cid:durableId="1779912770">
    <w:abstractNumId w:val="34"/>
  </w:num>
  <w:num w:numId="20" w16cid:durableId="1756396599">
    <w:abstractNumId w:val="20"/>
  </w:num>
  <w:num w:numId="21" w16cid:durableId="180431973">
    <w:abstractNumId w:val="14"/>
  </w:num>
  <w:num w:numId="22" w16cid:durableId="834877979">
    <w:abstractNumId w:val="4"/>
  </w:num>
  <w:num w:numId="23" w16cid:durableId="1387223338">
    <w:abstractNumId w:val="7"/>
  </w:num>
  <w:num w:numId="24" w16cid:durableId="1589656483">
    <w:abstractNumId w:val="30"/>
  </w:num>
  <w:num w:numId="25" w16cid:durableId="665597006">
    <w:abstractNumId w:val="40"/>
  </w:num>
  <w:num w:numId="26" w16cid:durableId="474640989">
    <w:abstractNumId w:val="39"/>
  </w:num>
  <w:num w:numId="27" w16cid:durableId="891770498">
    <w:abstractNumId w:val="17"/>
  </w:num>
  <w:num w:numId="28" w16cid:durableId="405153256">
    <w:abstractNumId w:val="35"/>
  </w:num>
  <w:num w:numId="29" w16cid:durableId="2092000296">
    <w:abstractNumId w:val="1"/>
  </w:num>
  <w:num w:numId="30" w16cid:durableId="1930431751">
    <w:abstractNumId w:val="45"/>
  </w:num>
  <w:num w:numId="31" w16cid:durableId="1994798374">
    <w:abstractNumId w:val="9"/>
  </w:num>
  <w:num w:numId="32" w16cid:durableId="1736590532">
    <w:abstractNumId w:val="27"/>
  </w:num>
  <w:num w:numId="33" w16cid:durableId="563687285">
    <w:abstractNumId w:val="42"/>
  </w:num>
  <w:num w:numId="34" w16cid:durableId="1962298538">
    <w:abstractNumId w:val="10"/>
  </w:num>
  <w:num w:numId="35" w16cid:durableId="1311981374">
    <w:abstractNumId w:val="12"/>
  </w:num>
  <w:num w:numId="36" w16cid:durableId="72092543">
    <w:abstractNumId w:val="6"/>
  </w:num>
  <w:num w:numId="37" w16cid:durableId="233048081">
    <w:abstractNumId w:val="44"/>
  </w:num>
  <w:num w:numId="38" w16cid:durableId="1211310979">
    <w:abstractNumId w:val="43"/>
  </w:num>
  <w:num w:numId="39" w16cid:durableId="1773091854">
    <w:abstractNumId w:val="3"/>
  </w:num>
  <w:num w:numId="40" w16cid:durableId="157118038">
    <w:abstractNumId w:val="0"/>
  </w:num>
  <w:num w:numId="41" w16cid:durableId="918633039">
    <w:abstractNumId w:val="46"/>
  </w:num>
  <w:num w:numId="42" w16cid:durableId="474957230">
    <w:abstractNumId w:val="32"/>
  </w:num>
  <w:num w:numId="43" w16cid:durableId="1598252391">
    <w:abstractNumId w:val="36"/>
  </w:num>
  <w:num w:numId="44" w16cid:durableId="2138138659">
    <w:abstractNumId w:val="5"/>
  </w:num>
  <w:num w:numId="45" w16cid:durableId="1553689720">
    <w:abstractNumId w:val="11"/>
  </w:num>
  <w:num w:numId="46" w16cid:durableId="1897470434">
    <w:abstractNumId w:val="8"/>
  </w:num>
  <w:num w:numId="47" w16cid:durableId="1950775304">
    <w:abstractNumId w:val="21"/>
  </w:num>
  <w:num w:numId="48" w16cid:durableId="18848260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70"/>
    <w:rsid w:val="00050900"/>
    <w:rsid w:val="00150AFF"/>
    <w:rsid w:val="001E1A70"/>
    <w:rsid w:val="002E3DC8"/>
    <w:rsid w:val="003A578D"/>
    <w:rsid w:val="00487020"/>
    <w:rsid w:val="004F0AAA"/>
    <w:rsid w:val="00733357"/>
    <w:rsid w:val="00761DA0"/>
    <w:rsid w:val="007A747F"/>
    <w:rsid w:val="008115AA"/>
    <w:rsid w:val="008257F5"/>
    <w:rsid w:val="008E1C07"/>
    <w:rsid w:val="0092794B"/>
    <w:rsid w:val="009D431A"/>
    <w:rsid w:val="00A05EFE"/>
    <w:rsid w:val="00A14894"/>
    <w:rsid w:val="00A3144C"/>
    <w:rsid w:val="00B41D2B"/>
    <w:rsid w:val="00BC4D32"/>
    <w:rsid w:val="00C076DC"/>
    <w:rsid w:val="00C178D5"/>
    <w:rsid w:val="00DC05AA"/>
    <w:rsid w:val="00DC3B54"/>
    <w:rsid w:val="00DD0F2C"/>
    <w:rsid w:val="00E22275"/>
    <w:rsid w:val="00E454E4"/>
    <w:rsid w:val="00F063E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5007"/>
  <w15:chartTrackingRefBased/>
  <w15:docId w15:val="{28168E16-3409-403D-9421-B30DC478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E1A70"/>
    <w:pPr>
      <w:autoSpaceDE w:val="0"/>
      <w:autoSpaceDN w:val="0"/>
      <w:adjustRightInd w:val="0"/>
      <w:spacing w:after="0" w:line="240" w:lineRule="auto"/>
    </w:pPr>
    <w:rPr>
      <w:rFonts w:ascii="Calibri" w:hAnsi="Calibri" w:cs="Calibri"/>
      <w:color w:val="000000"/>
      <w:kern w:val="0"/>
      <w:sz w:val="24"/>
      <w:szCs w:val="24"/>
    </w:rPr>
  </w:style>
  <w:style w:type="paragraph" w:styleId="Prrafodelista">
    <w:name w:val="List Paragraph"/>
    <w:basedOn w:val="Normal"/>
    <w:uiPriority w:val="34"/>
    <w:qFormat/>
    <w:rsid w:val="00761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4788D-3784-4599-B127-9D5407BF6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8942</Words>
  <Characters>49187</Characters>
  <Application>Microsoft Office Word</Application>
  <DocSecurity>0</DocSecurity>
  <Lines>409</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Daniel Cerda Benecett</dc:creator>
  <cp:keywords/>
  <dc:description/>
  <cp:lastModifiedBy>Mauricio Daniel Cerda Benecett</cp:lastModifiedBy>
  <cp:revision>2</cp:revision>
  <dcterms:created xsi:type="dcterms:W3CDTF">2025-12-22T00:41:00Z</dcterms:created>
  <dcterms:modified xsi:type="dcterms:W3CDTF">2025-12-22T00:41:00Z</dcterms:modified>
</cp:coreProperties>
</file>